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63F31F" w14:textId="53BFCA89" w:rsidR="00BA0AF0" w:rsidRPr="00143EED" w:rsidRDefault="00BA0AF0" w:rsidP="00BA0AF0">
      <w:pPr>
        <w:tabs>
          <w:tab w:val="center" w:pos="4536"/>
          <w:tab w:val="right" w:pos="7938"/>
          <w:tab w:val="right" w:pos="9639"/>
        </w:tabs>
        <w:spacing w:after="0"/>
        <w:rPr>
          <w:rFonts w:ascii="Arial" w:hAnsi="Arial" w:cs="Arial"/>
          <w:b/>
          <w:bCs/>
          <w:sz w:val="28"/>
        </w:rPr>
      </w:pPr>
      <w:bookmarkStart w:id="0" w:name="_Ref462675860"/>
      <w:r w:rsidRPr="00143EED">
        <w:rPr>
          <w:rFonts w:ascii="Arial" w:hAnsi="Arial" w:cs="Arial"/>
          <w:b/>
          <w:bCs/>
          <w:sz w:val="28"/>
        </w:rPr>
        <w:t>3</w:t>
      </w:r>
      <w:bookmarkStart w:id="1" w:name="_Ref86959314"/>
      <w:bookmarkEnd w:id="1"/>
      <w:r w:rsidRPr="00143EED">
        <w:rPr>
          <w:rFonts w:ascii="Arial" w:hAnsi="Arial" w:cs="Arial"/>
          <w:b/>
          <w:bCs/>
          <w:sz w:val="28"/>
        </w:rPr>
        <w:t>GPP TSG RAN WG1 #11</w:t>
      </w:r>
      <w:r w:rsidR="000C72BE">
        <w:rPr>
          <w:rFonts w:ascii="Arial" w:hAnsi="Arial" w:cs="Arial"/>
          <w:b/>
          <w:bCs/>
          <w:sz w:val="28"/>
        </w:rPr>
        <w:t>7</w:t>
      </w:r>
      <w:r w:rsidRPr="00143EED">
        <w:rPr>
          <w:rFonts w:ascii="Arial" w:hAnsi="Arial" w:cs="Arial"/>
          <w:b/>
          <w:bCs/>
          <w:sz w:val="28"/>
        </w:rPr>
        <w:tab/>
      </w:r>
      <w:r w:rsidRPr="00143EED">
        <w:rPr>
          <w:rFonts w:ascii="Arial" w:hAnsi="Arial" w:cs="Arial"/>
          <w:b/>
          <w:bCs/>
          <w:sz w:val="28"/>
        </w:rPr>
        <w:tab/>
      </w:r>
      <w:r w:rsidRPr="00143EED">
        <w:rPr>
          <w:rFonts w:ascii="Arial" w:hAnsi="Arial" w:cs="Arial"/>
          <w:b/>
          <w:bCs/>
          <w:sz w:val="28"/>
        </w:rPr>
        <w:tab/>
        <w:t xml:space="preserve">    </w:t>
      </w:r>
      <w:r w:rsidRPr="00AC5516">
        <w:rPr>
          <w:rFonts w:ascii="Arial" w:hAnsi="Arial" w:cs="Arial"/>
          <w:b/>
          <w:bCs/>
          <w:sz w:val="28"/>
        </w:rPr>
        <w:t>R1-</w:t>
      </w:r>
      <w:r w:rsidR="002C0606" w:rsidRPr="002C0606">
        <w:t xml:space="preserve"> </w:t>
      </w:r>
      <w:r w:rsidR="002C0606" w:rsidRPr="002C0606">
        <w:rPr>
          <w:rFonts w:ascii="Arial" w:hAnsi="Arial" w:cs="Arial"/>
          <w:b/>
          <w:bCs/>
          <w:sz w:val="28"/>
        </w:rPr>
        <w:t>2405152</w:t>
      </w:r>
    </w:p>
    <w:p w14:paraId="0DAF6C8E" w14:textId="77777777" w:rsidR="001814D1" w:rsidRPr="009513AC" w:rsidRDefault="001814D1" w:rsidP="001814D1">
      <w:pPr>
        <w:tabs>
          <w:tab w:val="center" w:pos="4536"/>
          <w:tab w:val="right" w:pos="9072"/>
        </w:tabs>
        <w:rPr>
          <w:rFonts w:ascii="Arial" w:eastAsia="MS Mincho" w:hAnsi="Arial" w:cs="Arial"/>
          <w:b/>
          <w:bCs/>
          <w:sz w:val="28"/>
          <w:lang w:eastAsia="ja-JP"/>
        </w:rPr>
      </w:pPr>
      <w:r w:rsidRPr="000C64B4">
        <w:rPr>
          <w:rFonts w:ascii="Arial" w:eastAsia="MS Mincho" w:hAnsi="Arial" w:cs="Arial"/>
          <w:b/>
          <w:bCs/>
          <w:sz w:val="28"/>
          <w:lang w:eastAsia="ja-JP"/>
        </w:rPr>
        <w:t xml:space="preserve">Fukuoka City, Fukuoka, </w:t>
      </w:r>
      <w:r>
        <w:rPr>
          <w:rFonts w:ascii="Arial" w:eastAsia="MS Mincho" w:hAnsi="Arial" w:cs="Arial"/>
          <w:b/>
          <w:bCs/>
          <w:sz w:val="28"/>
          <w:lang w:eastAsia="ja-JP"/>
        </w:rPr>
        <w:t>Japan, May 20</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24</w:t>
      </w:r>
      <w:r>
        <w:rPr>
          <w:rFonts w:ascii="Arial" w:hAnsi="Arial" w:cs="Arial" w:hint="eastAsia"/>
          <w:b/>
          <w:bCs/>
          <w:sz w:val="28"/>
          <w:vertAlign w:val="superscript"/>
          <w:lang w:eastAsia="ko-KR"/>
        </w:rPr>
        <w:t>t</w:t>
      </w:r>
      <w:r>
        <w:rPr>
          <w:rFonts w:ascii="Arial" w:hAnsi="Arial" w:cs="Arial"/>
          <w:b/>
          <w:bCs/>
          <w:sz w:val="28"/>
          <w:vertAlign w:val="superscript"/>
          <w:lang w:eastAsia="ko-KR"/>
        </w:rPr>
        <w:t>h</w:t>
      </w:r>
      <w:r>
        <w:rPr>
          <w:rFonts w:ascii="Arial" w:eastAsia="MS Mincho" w:hAnsi="Arial" w:cs="Arial"/>
          <w:b/>
          <w:bCs/>
          <w:sz w:val="28"/>
          <w:lang w:eastAsia="ja-JP"/>
        </w:rPr>
        <w:t>, 2024</w:t>
      </w:r>
    </w:p>
    <w:p w14:paraId="612BF82B" w14:textId="5CB8CAFF"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2" w:name="Source"/>
      <w:bookmarkEnd w:id="2"/>
      <w:r w:rsidR="000A7FF7">
        <w:rPr>
          <w:rFonts w:ascii="Arial" w:hAnsi="Arial"/>
          <w:sz w:val="24"/>
        </w:rPr>
        <w:t>9.</w:t>
      </w:r>
      <w:r w:rsidR="008801E9">
        <w:rPr>
          <w:rFonts w:ascii="Arial" w:hAnsi="Arial"/>
          <w:sz w:val="24"/>
        </w:rPr>
        <w:t>3.1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482CEC1A"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bookmarkStart w:id="3" w:name="_Hlk156808185"/>
      <w:r w:rsidR="008801E9">
        <w:rPr>
          <w:rFonts w:ascii="Arial" w:hAnsi="Arial"/>
          <w:color w:val="000000" w:themeColor="text1"/>
          <w:sz w:val="22"/>
        </w:rPr>
        <w:t xml:space="preserve">SBFD </w:t>
      </w:r>
      <w:r w:rsidR="008F15C5">
        <w:rPr>
          <w:rFonts w:ascii="Arial" w:hAnsi="Arial"/>
          <w:color w:val="000000" w:themeColor="text1"/>
          <w:sz w:val="22"/>
        </w:rPr>
        <w:t>T</w:t>
      </w:r>
      <w:r w:rsidR="008801E9">
        <w:rPr>
          <w:rFonts w:ascii="Arial" w:hAnsi="Arial"/>
          <w:color w:val="000000" w:themeColor="text1"/>
          <w:sz w:val="22"/>
        </w:rPr>
        <w:t xml:space="preserve">ransmission, </w:t>
      </w:r>
      <w:r w:rsidR="008F15C5">
        <w:rPr>
          <w:rFonts w:ascii="Arial" w:hAnsi="Arial"/>
          <w:color w:val="000000" w:themeColor="text1"/>
          <w:sz w:val="22"/>
        </w:rPr>
        <w:t>R</w:t>
      </w:r>
      <w:r w:rsidR="008801E9">
        <w:rPr>
          <w:rFonts w:ascii="Arial" w:hAnsi="Arial"/>
          <w:color w:val="000000" w:themeColor="text1"/>
          <w:sz w:val="22"/>
        </w:rPr>
        <w:t xml:space="preserve">eception and </w:t>
      </w:r>
      <w:r w:rsidR="008F15C5">
        <w:rPr>
          <w:rFonts w:ascii="Arial" w:hAnsi="Arial"/>
          <w:color w:val="000000" w:themeColor="text1"/>
          <w:sz w:val="22"/>
        </w:rPr>
        <w:t>M</w:t>
      </w:r>
      <w:r w:rsidR="008801E9">
        <w:rPr>
          <w:rFonts w:ascii="Arial" w:hAnsi="Arial"/>
          <w:color w:val="000000" w:themeColor="text1"/>
          <w:sz w:val="22"/>
        </w:rPr>
        <w:t xml:space="preserve">easurement </w:t>
      </w:r>
      <w:r w:rsidR="008F15C5">
        <w:rPr>
          <w:rFonts w:ascii="Arial" w:hAnsi="Arial"/>
          <w:color w:val="000000" w:themeColor="text1"/>
          <w:sz w:val="22"/>
        </w:rPr>
        <w:t>P</w:t>
      </w:r>
      <w:r w:rsidR="008801E9">
        <w:rPr>
          <w:rFonts w:ascii="Arial" w:hAnsi="Arial"/>
          <w:color w:val="000000" w:themeColor="text1"/>
          <w:sz w:val="22"/>
        </w:rPr>
        <w:t>rocedures</w:t>
      </w:r>
      <w:bookmarkEnd w:id="3"/>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4" w:name="DocumentFor"/>
      <w:bookmarkEnd w:id="4"/>
      <w:r w:rsidRPr="00785E35">
        <w:rPr>
          <w:rFonts w:ascii="Arial" w:hAnsi="Arial"/>
          <w:sz w:val="24"/>
        </w:rPr>
        <w:t>Discussion/Decision</w:t>
      </w:r>
    </w:p>
    <w:p w14:paraId="77BB5929" w14:textId="564187BD" w:rsidR="00CE6FFB" w:rsidRPr="00785E35" w:rsidRDefault="00FD6A3D" w:rsidP="00B20DB2">
      <w:pPr>
        <w:pStyle w:val="Heading1"/>
        <w:jc w:val="both"/>
      </w:pPr>
      <w:bookmarkStart w:id="5" w:name="_Ref465963108"/>
      <w:r w:rsidRPr="00785E35">
        <w:t>Introduction</w:t>
      </w:r>
      <w:bookmarkEnd w:id="0"/>
      <w:bookmarkEnd w:id="5"/>
    </w:p>
    <w:p w14:paraId="24A72EC8" w14:textId="4AE56FCD" w:rsidR="0080082E" w:rsidRDefault="009D790C" w:rsidP="00ED29F5">
      <w:pPr>
        <w:spacing w:after="0"/>
        <w:ind w:right="-99"/>
        <w:jc w:val="both"/>
      </w:pPr>
      <w:r>
        <w:t xml:space="preserve">In </w:t>
      </w:r>
      <w:r w:rsidR="0016465C" w:rsidRPr="00785E35">
        <w:t>RAN plenary #</w:t>
      </w:r>
      <w:r>
        <w:t>102</w:t>
      </w:r>
      <w:r w:rsidR="0016465C" w:rsidRPr="00785E35">
        <w:t xml:space="preserve">, the </w:t>
      </w:r>
      <w:r w:rsidR="003C534B">
        <w:t>work</w:t>
      </w:r>
      <w:r w:rsidR="0016465C" w:rsidRPr="00785E35">
        <w:t xml:space="preserve"> item on </w:t>
      </w:r>
      <w:r w:rsidR="00436949">
        <w:t>e</w:t>
      </w:r>
      <w:r w:rsidR="00EB0730" w:rsidRPr="00EB0730">
        <w:t>volution of NR duplex operation</w:t>
      </w:r>
      <w:r w:rsidR="00EB0730">
        <w:t>,</w:t>
      </w:r>
      <w:r w:rsidR="00EB0730" w:rsidRPr="00EB0730">
        <w:t xml:space="preserve"> Sub-band full duplex (SBFD)</w:t>
      </w:r>
      <w:r w:rsidR="00EB0730">
        <w:t>,</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81021E">
        <w:t>[1]</w:t>
      </w:r>
      <w:r w:rsidR="0016465C" w:rsidRPr="00785E35">
        <w:fldChar w:fldCharType="end"/>
      </w:r>
      <w:r w:rsidR="0016465C" w:rsidRPr="00785E35">
        <w:t>.</w:t>
      </w:r>
      <w:r w:rsidR="00ED29F5">
        <w:t xml:space="preserve"> </w:t>
      </w:r>
      <w:r w:rsidR="00EB0730">
        <w:t>T</w:t>
      </w:r>
      <w:r w:rsidR="00ED29F5" w:rsidRPr="00177BCB">
        <w:t xml:space="preserve">he objective of </w:t>
      </w:r>
      <w:r w:rsidR="003C534B">
        <w:t>the work item</w:t>
      </w:r>
      <w:r w:rsidR="0080082E">
        <w:t xml:space="preserve"> is to specify</w:t>
      </w:r>
      <w:r w:rsidR="0080082E">
        <w:rPr>
          <w:rFonts w:eastAsia="Malgun Gothic"/>
          <w:lang w:val="en-CA" w:eastAsia="ko-KR"/>
        </w:rPr>
        <w:t xml:space="preserve"> SBFD operation at the gNB side within a TDD carrier</w:t>
      </w:r>
      <w:r w:rsidR="00436949">
        <w:rPr>
          <w:rFonts w:eastAsia="Malgun Gothic"/>
          <w:lang w:val="en-CA" w:eastAsia="ko-KR"/>
        </w:rPr>
        <w:t>. The main objective</w:t>
      </w:r>
      <w:r w:rsidR="00913D02">
        <w:rPr>
          <w:rFonts w:eastAsia="Malgun Gothic"/>
          <w:lang w:val="en-CA" w:eastAsia="ko-KR"/>
        </w:rPr>
        <w:t xml:space="preserve">s of this </w:t>
      </w:r>
      <w:r w:rsidR="00876875">
        <w:rPr>
          <w:rFonts w:eastAsia="Malgun Gothic"/>
          <w:lang w:val="en-CA" w:eastAsia="ko-KR"/>
        </w:rPr>
        <w:t>work item</w:t>
      </w:r>
      <w:r w:rsidR="00436949">
        <w:rPr>
          <w:rFonts w:eastAsia="Malgun Gothic"/>
          <w:lang w:val="en-CA" w:eastAsia="ko-KR"/>
        </w:rPr>
        <w:t xml:space="preserve"> </w:t>
      </w:r>
      <w:r w:rsidR="00876875">
        <w:rPr>
          <w:rFonts w:eastAsia="Malgun Gothic"/>
          <w:lang w:val="en-CA" w:eastAsia="ko-KR"/>
        </w:rPr>
        <w:t>from</w:t>
      </w:r>
      <w:r w:rsidR="00436949">
        <w:rPr>
          <w:rFonts w:eastAsia="Malgun Gothic"/>
          <w:lang w:val="en-CA" w:eastAsia="ko-KR"/>
        </w:rPr>
        <w:t xml:space="preserve"> RAN1</w:t>
      </w:r>
      <w:r w:rsidR="00876875">
        <w:rPr>
          <w:rFonts w:eastAsia="Malgun Gothic"/>
          <w:lang w:val="en-CA" w:eastAsia="ko-KR"/>
        </w:rPr>
        <w:t xml:space="preserve"> </w:t>
      </w:r>
      <w:r w:rsidR="008942A6">
        <w:rPr>
          <w:rFonts w:eastAsia="Malgun Gothic"/>
          <w:lang w:val="en-CA" w:eastAsia="ko-KR"/>
        </w:rPr>
        <w:t>perspectives</w:t>
      </w:r>
      <w:r w:rsidR="00876875">
        <w:rPr>
          <w:rFonts w:eastAsia="Malgun Gothic"/>
          <w:lang w:val="en-CA" w:eastAsia="ko-KR"/>
        </w:rPr>
        <w:t xml:space="preserve"> </w:t>
      </w:r>
      <w:r w:rsidR="003203CE">
        <w:rPr>
          <w:rFonts w:eastAsia="Malgun Gothic"/>
          <w:lang w:val="en-CA" w:eastAsia="ko-KR"/>
        </w:rPr>
        <w:t>are</w:t>
      </w:r>
      <w:r w:rsidR="00436949">
        <w:rPr>
          <w:rFonts w:eastAsia="Malgun Gothic"/>
          <w:lang w:val="en-CA" w:eastAsia="ko-KR"/>
        </w:rPr>
        <w:t xml:space="preserve"> to specify </w:t>
      </w:r>
      <w:r w:rsidR="007A74F4">
        <w:rPr>
          <w:rFonts w:eastAsia="Malgun Gothic"/>
          <w:lang w:val="en-CA" w:eastAsia="ko-KR"/>
        </w:rPr>
        <w:t xml:space="preserve">the </w:t>
      </w:r>
      <w:r w:rsidR="001147D2">
        <w:rPr>
          <w:rFonts w:eastAsia="Malgun Gothic"/>
          <w:lang w:val="en-CA" w:eastAsia="ko-KR"/>
        </w:rPr>
        <w:t xml:space="preserve">indication of the </w:t>
      </w:r>
      <w:r w:rsidR="007A74F4">
        <w:rPr>
          <w:rFonts w:eastAsia="Malgun Gothic"/>
          <w:lang w:val="en-CA" w:eastAsia="ko-KR"/>
        </w:rPr>
        <w:t>time and frequency locations</w:t>
      </w:r>
      <w:r w:rsidR="001147D2">
        <w:rPr>
          <w:rFonts w:eastAsia="Malgun Gothic"/>
          <w:lang w:val="en-CA" w:eastAsia="ko-KR"/>
        </w:rPr>
        <w:t xml:space="preserve"> </w:t>
      </w:r>
      <w:r w:rsidR="00C52DA4">
        <w:rPr>
          <w:rFonts w:eastAsia="Malgun Gothic"/>
          <w:lang w:val="en-CA" w:eastAsia="ko-KR"/>
        </w:rPr>
        <w:t xml:space="preserve">of the SBFD subbands </w:t>
      </w:r>
      <w:r w:rsidR="001147D2">
        <w:rPr>
          <w:rFonts w:eastAsia="Malgun Gothic"/>
          <w:lang w:val="en-CA" w:eastAsia="ko-KR"/>
        </w:rPr>
        <w:t>to the UE</w:t>
      </w:r>
      <w:r w:rsidR="007A74F4">
        <w:rPr>
          <w:rFonts w:eastAsia="Malgun Gothic"/>
          <w:lang w:val="en-CA" w:eastAsia="ko-KR"/>
        </w:rPr>
        <w:t xml:space="preserve"> and </w:t>
      </w:r>
      <w:r w:rsidR="001147D2">
        <w:rPr>
          <w:rFonts w:eastAsia="Malgun Gothic"/>
          <w:lang w:val="en-CA" w:eastAsia="ko-KR"/>
        </w:rPr>
        <w:t xml:space="preserve">specifying </w:t>
      </w:r>
      <w:r w:rsidR="001147D2" w:rsidRPr="003E0D9F">
        <w:rPr>
          <w:rFonts w:eastAsia="Malgun Gothic"/>
          <w:lang w:eastAsia="ko-KR"/>
        </w:rPr>
        <w:t xml:space="preserve">UE transmission, reception and measurement </w:t>
      </w:r>
      <w:r w:rsidR="00913D02">
        <w:rPr>
          <w:rFonts w:eastAsia="Malgun Gothic"/>
          <w:lang w:eastAsia="ko-KR"/>
        </w:rPr>
        <w:t>procedures</w:t>
      </w:r>
      <w:r w:rsidR="00BA04BB">
        <w:rPr>
          <w:rFonts w:eastAsia="Malgun Gothic"/>
          <w:lang w:eastAsia="ko-KR"/>
        </w:rPr>
        <w:t xml:space="preserve"> in SBFD and non-SBFD symbols</w:t>
      </w:r>
      <w:r w:rsidR="00436949">
        <w:rPr>
          <w:rFonts w:eastAsia="Malgun Gothic"/>
          <w:lang w:val="en-CA" w:eastAsia="ko-KR"/>
        </w:rPr>
        <w:t xml:space="preserve">. </w:t>
      </w:r>
    </w:p>
    <w:p w14:paraId="749DC22A" w14:textId="77777777" w:rsidR="00175283" w:rsidRPr="003C2B05" w:rsidRDefault="00175283" w:rsidP="003C2B05">
      <w:pPr>
        <w:jc w:val="both"/>
      </w:pPr>
    </w:p>
    <w:tbl>
      <w:tblPr>
        <w:tblStyle w:val="TableGrid"/>
        <w:tblW w:w="0" w:type="auto"/>
        <w:tblCellMar>
          <w:right w:w="173" w:type="dxa"/>
        </w:tblCellMar>
        <w:tblLook w:val="04A0" w:firstRow="1" w:lastRow="0" w:firstColumn="1" w:lastColumn="0" w:noHBand="0" w:noVBand="1"/>
      </w:tblPr>
      <w:tblGrid>
        <w:gridCol w:w="9962"/>
      </w:tblGrid>
      <w:tr w:rsidR="00071116" w14:paraId="53C092AA" w14:textId="77777777" w:rsidTr="00661BB9">
        <w:tc>
          <w:tcPr>
            <w:tcW w:w="9962" w:type="dxa"/>
          </w:tcPr>
          <w:p w14:paraId="30710EA9" w14:textId="77777777" w:rsidR="00543FB7" w:rsidRDefault="00543FB7" w:rsidP="00341B93">
            <w:pPr>
              <w:spacing w:after="0"/>
              <w:ind w:right="-99"/>
              <w:rPr>
                <w:bCs/>
                <w:lang w:eastAsia="ko-KR"/>
              </w:rPr>
            </w:pPr>
            <w:r>
              <w:rPr>
                <w:rFonts w:hint="eastAsia"/>
                <w:bCs/>
                <w:lang w:eastAsia="ko-KR"/>
              </w:rPr>
              <w:t xml:space="preserve">The objectives are as </w:t>
            </w:r>
            <w:r>
              <w:rPr>
                <w:bCs/>
                <w:lang w:eastAsia="ko-KR"/>
              </w:rPr>
              <w:t>follows</w:t>
            </w:r>
            <w:r>
              <w:rPr>
                <w:rFonts w:hint="eastAsia"/>
                <w:bCs/>
                <w:lang w:eastAsia="ko-KR"/>
              </w:rPr>
              <w:t>:</w:t>
            </w:r>
          </w:p>
          <w:p w14:paraId="7C4C349F" w14:textId="77777777" w:rsidR="00543FB7" w:rsidRDefault="00543FB7" w:rsidP="009B7F5B">
            <w:pPr>
              <w:numPr>
                <w:ilvl w:val="0"/>
                <w:numId w:val="6"/>
              </w:numPr>
              <w:overflowPunct/>
              <w:autoSpaceDE/>
              <w:autoSpaceDN/>
              <w:adjustRightInd/>
              <w:spacing w:after="0" w:line="256" w:lineRule="auto"/>
              <w:ind w:left="360" w:right="-99"/>
              <w:textAlignment w:val="auto"/>
              <w:rPr>
                <w:rFonts w:eastAsia="Malgun Gothic"/>
                <w:lang w:eastAsia="ko-KR"/>
              </w:rPr>
            </w:pPr>
            <w:r>
              <w:rPr>
                <w:rFonts w:eastAsia="Malgun Gothic"/>
                <w:lang w:eastAsia="ko-KR"/>
              </w:rPr>
              <w:t>For subband non-overlapping full duplex (SBFD) operation at gNB side within a TDD carrier:</w:t>
            </w:r>
          </w:p>
          <w:p w14:paraId="128B9FB1"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Specify semi-static indication of time location of SBFD subbands to UEs in RRC_CONNECTED mode [RAN1, RAN2]</w:t>
            </w:r>
          </w:p>
          <w:p w14:paraId="1179FA62"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Indication of time location of SBFD subbands in SIB is not precluded</w:t>
            </w:r>
          </w:p>
          <w:p w14:paraId="0F87341B"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Specify semi-static indication of frequency domain location of SBFD subbands to UEs in RRC_CONNECTED mode [RAN1, RAN2]</w:t>
            </w:r>
          </w:p>
          <w:p w14:paraId="50E6B39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Indication of frequency domain location of SBFD subbands in SIB is not precluded</w:t>
            </w:r>
          </w:p>
          <w:p w14:paraId="3D859D00" w14:textId="77777777" w:rsidR="00543FB7" w:rsidRPr="005D2DA3" w:rsidRDefault="00543FB7" w:rsidP="009B7F5B">
            <w:pPr>
              <w:numPr>
                <w:ilvl w:val="1"/>
                <w:numId w:val="6"/>
              </w:numPr>
              <w:spacing w:after="0"/>
              <w:ind w:left="1080"/>
              <w:rPr>
                <w:color w:val="BFBFBF" w:themeColor="background1" w:themeShade="BF"/>
                <w:lang w:eastAsia="zh-CN"/>
              </w:rPr>
            </w:pPr>
            <w:r w:rsidRPr="005D2DA3">
              <w:rPr>
                <w:color w:val="BFBFBF" w:themeColor="background1" w:themeShade="BF"/>
                <w:lang w:eastAsia="zh-CN"/>
              </w:rPr>
              <w:t>Specify SBFD operation to support random access in SBFD symbols by UEs in RRC CONNECTED mode [RAN1, RAN2]</w:t>
            </w:r>
          </w:p>
          <w:p w14:paraId="49E4D25B" w14:textId="77777777" w:rsidR="00543FB7" w:rsidRPr="005D2DA3" w:rsidRDefault="00543FB7" w:rsidP="009B7F5B">
            <w:pPr>
              <w:numPr>
                <w:ilvl w:val="1"/>
                <w:numId w:val="6"/>
              </w:numPr>
              <w:overflowPunct/>
              <w:autoSpaceDE/>
              <w:autoSpaceDN/>
              <w:adjustRightInd/>
              <w:spacing w:after="0" w:line="256" w:lineRule="auto"/>
              <w:ind w:left="1080" w:right="-99"/>
              <w:textAlignment w:val="auto"/>
              <w:rPr>
                <w:rFonts w:eastAsia="Malgun Gothic"/>
                <w:color w:val="BFBFBF" w:themeColor="background1" w:themeShade="BF"/>
                <w:lang w:eastAsia="ko-KR"/>
              </w:rPr>
            </w:pPr>
            <w:r w:rsidRPr="005D2DA3">
              <w:rPr>
                <w:color w:val="BFBFBF" w:themeColor="background1" w:themeShade="BF"/>
                <w:lang w:eastAsia="zh-CN"/>
              </w:rPr>
              <w:t>Study and specify, if justified, SBFD operation to UE in RRC_IDLE/INACTIVE mode for random access [RAN1, RAN2]</w:t>
            </w:r>
          </w:p>
          <w:p w14:paraId="6A66C03A" w14:textId="77777777" w:rsidR="00543FB7" w:rsidRPr="005D2DA3" w:rsidRDefault="00543FB7" w:rsidP="009B7F5B">
            <w:pPr>
              <w:numPr>
                <w:ilvl w:val="2"/>
                <w:numId w:val="6"/>
              </w:numPr>
              <w:overflowPunct/>
              <w:autoSpaceDE/>
              <w:autoSpaceDN/>
              <w:adjustRightInd/>
              <w:spacing w:after="0" w:line="256" w:lineRule="auto"/>
              <w:ind w:left="1800" w:right="-99"/>
              <w:textAlignment w:val="auto"/>
              <w:rPr>
                <w:rFonts w:eastAsia="Malgun Gothic"/>
                <w:color w:val="BFBFBF" w:themeColor="background1" w:themeShade="BF"/>
                <w:lang w:eastAsia="ko-KR"/>
              </w:rPr>
            </w:pPr>
            <w:r w:rsidRPr="005D2DA3">
              <w:rPr>
                <w:color w:val="BFBFBF" w:themeColor="background1" w:themeShade="BF"/>
                <w:lang w:eastAsia="zh-CN"/>
              </w:rPr>
              <w:t>RAN#104 to check whether to proceed normative work</w:t>
            </w:r>
          </w:p>
          <w:p w14:paraId="02E962B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bookmarkStart w:id="6" w:name="_Hlk153407590"/>
            <w:r w:rsidRPr="003E0D9F">
              <w:rPr>
                <w:rFonts w:eastAsia="Malgun Gothic"/>
                <w:lang w:eastAsia="ko-KR"/>
              </w:rPr>
              <w:t xml:space="preserve">Specify UE transmission, reception and measurement behavior and procedures in SBFD symbols and/or non-SBFD symbols for SBFD </w:t>
            </w:r>
            <w:r>
              <w:rPr>
                <w:rFonts w:eastAsia="Malgun Gothic"/>
                <w:lang w:eastAsia="ko-KR"/>
              </w:rPr>
              <w:t>aware</w:t>
            </w:r>
            <w:r w:rsidRPr="003E0D9F">
              <w:rPr>
                <w:rFonts w:eastAsia="Malgun Gothic"/>
                <w:lang w:eastAsia="ko-KR"/>
              </w:rPr>
              <w:t xml:space="preserve"> UE</w:t>
            </w:r>
            <w:r>
              <w:rPr>
                <w:rFonts w:eastAsia="Malgun Gothic"/>
                <w:lang w:eastAsia="ko-KR"/>
              </w:rPr>
              <w:t xml:space="preserve"> </w:t>
            </w:r>
            <w:r w:rsidRPr="003E0D9F">
              <w:rPr>
                <w:rFonts w:eastAsia="Malgun Gothic"/>
                <w:lang w:eastAsia="ko-KR"/>
              </w:rPr>
              <w:t>[RAN1, RAN2]</w:t>
            </w:r>
          </w:p>
          <w:bookmarkEnd w:id="6"/>
          <w:p w14:paraId="4E7DB531"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 xml:space="preserve">Transmission and reception behaviours on SBFD subbands configured in DL and/or flexible symbol indicated by </w:t>
            </w:r>
            <w:r w:rsidRPr="003E0D9F">
              <w:rPr>
                <w:rFonts w:eastAsia="Malgun Gothic"/>
                <w:i/>
                <w:iCs/>
                <w:lang w:eastAsia="ko-KR"/>
              </w:rPr>
              <w:t>TDD-UL-DL-ConfigCommon</w:t>
            </w:r>
          </w:p>
          <w:p w14:paraId="479CEC0C"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UL transmissions within UL subband only</w:t>
            </w:r>
          </w:p>
          <w:p w14:paraId="6A1871A2"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DL receptions within DL subband(s) only, except for CLI measurement by the UE outside of the DL subbands</w:t>
            </w:r>
          </w:p>
          <w:p w14:paraId="46CC358F" w14:textId="77777777" w:rsidR="00543FB7" w:rsidRPr="003E0D9F" w:rsidRDefault="00543FB7" w:rsidP="009B7F5B">
            <w:pPr>
              <w:spacing w:after="0" w:line="256" w:lineRule="auto"/>
              <w:ind w:left="2160" w:right="-99"/>
              <w:rPr>
                <w:rFonts w:eastAsia="Malgun Gothic"/>
                <w:lang w:eastAsia="ko-KR"/>
              </w:rPr>
            </w:pPr>
            <w:r w:rsidRPr="003E0D9F">
              <w:rPr>
                <w:rFonts w:eastAsia="Malgun Gothic"/>
                <w:lang w:eastAsia="ko-KR"/>
              </w:rPr>
              <w:t xml:space="preserve">Note: </w:t>
            </w:r>
            <w:r w:rsidRPr="003E0D9F">
              <w:rPr>
                <w:lang w:eastAsia="zh-CN"/>
              </w:rPr>
              <w:t>When flexible symbols are used, it is not expected that any legacy Uplink symbol is converted to Downlink/SBFD symbols</w:t>
            </w:r>
          </w:p>
          <w:p w14:paraId="232F836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 on resource allocation in frequency domain in SBFD symbols, including</w:t>
            </w:r>
          </w:p>
          <w:p w14:paraId="70D0885D"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PDSCH/CSI-RS across two DL subbands in SBFD symbols</w:t>
            </w:r>
          </w:p>
          <w:p w14:paraId="0B0C4D5A"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lastRenderedPageBreak/>
              <w:t>handling of unaligned boundaries between SBFD subband(s) and RBG, CSI reporting subband, CSI-RS resource, PRG</w:t>
            </w:r>
          </w:p>
          <w:p w14:paraId="72002905"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Enhancements on physical channels/signals and procedure across SBFD symbols and non-SBFD symbols in different slots, where each transmission/reception within a slot has either all SBFD or all non-SBFD symbols, including</w:t>
            </w:r>
          </w:p>
          <w:p w14:paraId="0B328EEB"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resource allocation in frequency domain for transmission or reception in SBFD symbols and non-SBFD symbols with different available frequency resource in different slots</w:t>
            </w:r>
          </w:p>
          <w:p w14:paraId="2DA188A4" w14:textId="77777777" w:rsidR="00543FB7" w:rsidRPr="003E0D9F" w:rsidRDefault="00543FB7" w:rsidP="009B7F5B">
            <w:pPr>
              <w:numPr>
                <w:ilvl w:val="3"/>
                <w:numId w:val="6"/>
              </w:numPr>
              <w:overflowPunct/>
              <w:autoSpaceDE/>
              <w:autoSpaceDN/>
              <w:adjustRightInd/>
              <w:spacing w:after="0" w:line="256" w:lineRule="auto"/>
              <w:ind w:left="2520" w:right="-99"/>
              <w:textAlignment w:val="auto"/>
              <w:rPr>
                <w:rFonts w:eastAsia="Malgun Gothic"/>
                <w:lang w:eastAsia="ko-KR"/>
              </w:rPr>
            </w:pPr>
            <w:r w:rsidRPr="003E0D9F">
              <w:rPr>
                <w:rFonts w:eastAsia="Malgun Gothic"/>
                <w:lang w:eastAsia="ko-KR"/>
              </w:rPr>
              <w:t>CSI report of which associated CSI-RS instances occur in both SBFD symbols and non-SBFD symbols in different slots</w:t>
            </w:r>
          </w:p>
          <w:p w14:paraId="2903C90E"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Configurations for SRS, PUCCH and PUSCH on SBFD symbols and non-SBFD symbols, e.g., resources, frequency hopping parameters, UL power control parameters and/or beam/spatial relation</w:t>
            </w:r>
          </w:p>
          <w:p w14:paraId="1144F0E3"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Collision handling between DL reception in DL subband(s) and UL transmission in UL subband in a SBFD symbol</w:t>
            </w:r>
          </w:p>
          <w:p w14:paraId="1CD9DCEE" w14:textId="77777777" w:rsidR="00543FB7" w:rsidRPr="003E0D9F" w:rsidRDefault="00543FB7" w:rsidP="009B7F5B">
            <w:pPr>
              <w:numPr>
                <w:ilvl w:val="1"/>
                <w:numId w:val="6"/>
              </w:numPr>
              <w:overflowPunct/>
              <w:autoSpaceDE/>
              <w:autoSpaceDN/>
              <w:adjustRightInd/>
              <w:spacing w:after="0" w:line="256" w:lineRule="auto"/>
              <w:ind w:left="1080" w:right="-99"/>
              <w:textAlignment w:val="auto"/>
              <w:rPr>
                <w:rFonts w:eastAsia="Malgun Gothic"/>
                <w:lang w:eastAsia="ko-KR"/>
              </w:rPr>
            </w:pPr>
            <w:r w:rsidRPr="003E0D9F">
              <w:rPr>
                <w:rFonts w:eastAsia="Malgun Gothic"/>
                <w:lang w:eastAsia="ko-KR"/>
              </w:rPr>
              <w:t>Followings are assumed based on TR 38.858</w:t>
            </w:r>
          </w:p>
          <w:p w14:paraId="6CFD4D3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at the gNB side</w:t>
            </w:r>
          </w:p>
          <w:p w14:paraId="4C88C82B"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Half duplex operation at the UE side</w:t>
            </w:r>
          </w:p>
          <w:p w14:paraId="3673FD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FR1 and FR2-1</w:t>
            </w:r>
          </w:p>
          <w:p w14:paraId="1AD6B5F4"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operation Option 4</w:t>
            </w:r>
            <w:r>
              <w:rPr>
                <w:rFonts w:eastAsia="Malgun Gothic"/>
                <w:lang w:eastAsia="ko-KR"/>
              </w:rPr>
              <w:t>, i.e., both time and frequency locations of subbands for SBFD operation are known to SBFD aware UEs</w:t>
            </w:r>
          </w:p>
          <w:p w14:paraId="3A0F13A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Coexistence between</w:t>
            </w:r>
            <w:r>
              <w:rPr>
                <w:rFonts w:eastAsia="Malgun Gothic"/>
                <w:lang w:eastAsia="ko-KR"/>
              </w:rPr>
              <w:t xml:space="preserve"> non-SBFD aware UEs</w:t>
            </w:r>
            <w:r w:rsidRPr="003E0D9F">
              <w:rPr>
                <w:rFonts w:eastAsia="Malgun Gothic"/>
                <w:lang w:eastAsia="ko-KR"/>
              </w:rPr>
              <w:t xml:space="preserve"> </w:t>
            </w:r>
            <w:r>
              <w:rPr>
                <w:rFonts w:eastAsia="Malgun Gothic"/>
                <w:lang w:eastAsia="ko-KR"/>
              </w:rPr>
              <w:t xml:space="preserve">(including </w:t>
            </w:r>
            <w:r w:rsidRPr="003E0D9F">
              <w:rPr>
                <w:rFonts w:eastAsia="Malgun Gothic"/>
                <w:lang w:eastAsia="ko-KR"/>
              </w:rPr>
              <w:t>legacy UEs</w:t>
            </w:r>
            <w:r>
              <w:rPr>
                <w:rFonts w:eastAsia="Malgun Gothic"/>
                <w:lang w:eastAsia="ko-KR"/>
              </w:rPr>
              <w:t>)</w:t>
            </w:r>
            <w:r w:rsidRPr="003E0D9F">
              <w:rPr>
                <w:rFonts w:eastAsia="Malgun Gothic"/>
                <w:lang w:eastAsia="ko-KR"/>
              </w:rPr>
              <w:t xml:space="preserve"> and SBFD aware U</w:t>
            </w:r>
            <w:r>
              <w:rPr>
                <w:rFonts w:eastAsia="Malgun Gothic"/>
                <w:lang w:eastAsia="ko-KR"/>
              </w:rPr>
              <w:t>E</w:t>
            </w:r>
            <w:r w:rsidRPr="003E0D9F">
              <w:rPr>
                <w:rFonts w:eastAsia="Malgun Gothic"/>
                <w:lang w:eastAsia="ko-KR"/>
              </w:rPr>
              <w:t>s in the cell operating SBFD at gNB side</w:t>
            </w:r>
          </w:p>
          <w:p w14:paraId="6F71C87A"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rFonts w:eastAsia="Malgun Gothic"/>
                <w:lang w:eastAsia="ko-KR"/>
              </w:rPr>
              <w:t>SBFD scheme within a single configured DL and UL BWP pair with aligned center frequencies</w:t>
            </w:r>
          </w:p>
          <w:p w14:paraId="7B24F637"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Pr>
                <w:rFonts w:eastAsia="Malgun Gothic"/>
                <w:lang w:eastAsia="ko-KR"/>
              </w:rPr>
              <w:t>O</w:t>
            </w:r>
            <w:r w:rsidRPr="003E0D9F">
              <w:rPr>
                <w:rFonts w:eastAsia="Malgun Gothic"/>
                <w:lang w:eastAsia="ko-KR"/>
              </w:rPr>
              <w:t>ne UL subband for SBFD operation in an SBFD symbol (excluding legacy UL symbol/slot) within a TDD carrier</w:t>
            </w:r>
          </w:p>
          <w:p w14:paraId="54068C99" w14:textId="77777777" w:rsidR="00543FB7" w:rsidRPr="003E0D9F" w:rsidRDefault="00543FB7" w:rsidP="009B7F5B">
            <w:pPr>
              <w:numPr>
                <w:ilvl w:val="2"/>
                <w:numId w:val="6"/>
              </w:numPr>
              <w:overflowPunct/>
              <w:autoSpaceDE/>
              <w:autoSpaceDN/>
              <w:adjustRightInd/>
              <w:spacing w:after="0" w:line="256" w:lineRule="auto"/>
              <w:ind w:left="1800" w:right="-99"/>
              <w:textAlignment w:val="auto"/>
              <w:rPr>
                <w:rFonts w:eastAsia="Malgun Gothic"/>
                <w:lang w:eastAsia="ko-KR"/>
              </w:rPr>
            </w:pPr>
            <w:r w:rsidRPr="003E0D9F">
              <w:rPr>
                <w:lang w:eastAsia="zh-CN"/>
              </w:rPr>
              <w:t xml:space="preserve">Mechanisms for SBFD operation shall also consider the </w:t>
            </w:r>
            <w:r w:rsidRPr="003E0D9F">
              <w:rPr>
                <w:rFonts w:eastAsia="Malgun Gothic"/>
                <w:lang w:eastAsia="ko-KR"/>
              </w:rPr>
              <w:t>adjacent channel coexistence between two operators</w:t>
            </w:r>
          </w:p>
          <w:p w14:paraId="7D3ACC67" w14:textId="5D1D363E" w:rsidR="00071116" w:rsidRPr="0023574D" w:rsidRDefault="00071116" w:rsidP="00543FB7">
            <w:pPr>
              <w:contextualSpacing/>
            </w:pPr>
          </w:p>
        </w:tc>
      </w:tr>
    </w:tbl>
    <w:p w14:paraId="17033046" w14:textId="77777777" w:rsidR="00071116" w:rsidRPr="00785E35" w:rsidRDefault="00071116" w:rsidP="000A3CBA">
      <w:pPr>
        <w:jc w:val="both"/>
      </w:pPr>
    </w:p>
    <w:p w14:paraId="59C876A1" w14:textId="5D1579F8" w:rsidR="00E54835" w:rsidRDefault="00D354CF" w:rsidP="009F5567">
      <w:pPr>
        <w:jc w:val="both"/>
      </w:pPr>
      <w:r>
        <w:t xml:space="preserve">In this </w:t>
      </w:r>
      <w:r w:rsidR="000F73E5">
        <w:t xml:space="preserve">contribution, we </w:t>
      </w:r>
      <w:r w:rsidR="00957718">
        <w:t xml:space="preserve">discuss </w:t>
      </w:r>
      <w:r w:rsidR="00C97AC0">
        <w:t xml:space="preserve">our views </w:t>
      </w:r>
      <w:r w:rsidR="005E05AA">
        <w:t>on SBFD</w:t>
      </w:r>
      <w:r w:rsidR="00957718">
        <w:t xml:space="preserve">-operation </w:t>
      </w:r>
      <w:r w:rsidR="00D90BF9">
        <w:t>schemes</w:t>
      </w:r>
      <w:r w:rsidR="00C97AC0">
        <w:t xml:space="preserve"> for SBFD transmission, reception and measurements procedures.</w:t>
      </w:r>
      <w:r w:rsidR="00BF367E">
        <w:t xml:space="preserve"> </w:t>
      </w:r>
    </w:p>
    <w:p w14:paraId="31AC0F4F" w14:textId="77777777" w:rsidR="00132B0A" w:rsidRDefault="00383DC6" w:rsidP="00132B0A">
      <w:pPr>
        <w:pStyle w:val="Heading1"/>
        <w:rPr>
          <w:lang w:eastAsia="zh-CN"/>
        </w:rPr>
      </w:pPr>
      <w:bookmarkStart w:id="7" w:name="_Ref525738522"/>
      <w:bookmarkStart w:id="8" w:name="_Ref471731770"/>
      <w:bookmarkStart w:id="9" w:name="_Ref462669569"/>
      <w:r>
        <w:rPr>
          <w:rFonts w:eastAsia="Malgun Gothic"/>
          <w:b/>
          <w:lang w:eastAsia="ko-KR"/>
        </w:rPr>
        <w:t xml:space="preserve"> </w:t>
      </w:r>
      <w:r w:rsidR="00132B0A">
        <w:rPr>
          <w:lang w:eastAsia="zh-CN"/>
        </w:rPr>
        <w:t xml:space="preserve">Indication of SBFD time and frequency locations </w:t>
      </w:r>
    </w:p>
    <w:p w14:paraId="30D40B0A" w14:textId="77777777" w:rsidR="00132B0A" w:rsidRDefault="00132B0A" w:rsidP="00132B0A">
      <w:pPr>
        <w:jc w:val="both"/>
        <w:rPr>
          <w:lang w:val="en-GB" w:eastAsia="zh-CN"/>
        </w:rPr>
      </w:pPr>
      <w:r>
        <w:rPr>
          <w:lang w:val="en-GB" w:eastAsia="zh-CN"/>
        </w:rPr>
        <w:t xml:space="preserve">The focus of this section is on the semi-static indications of the SBFD subbands time and frequency locations for SBFD-aware UEs in RRC-connected state. In RAN1 #116, it was agreed to support at least cell-specific configuration of SBFD time and frequency (working assumption) and further discuss the need for additional UE-specific SBFD time and frequency configuration. </w:t>
      </w:r>
    </w:p>
    <w:tbl>
      <w:tblPr>
        <w:tblStyle w:val="TableGrid"/>
        <w:tblW w:w="0" w:type="auto"/>
        <w:tblLook w:val="04A0" w:firstRow="1" w:lastRow="0" w:firstColumn="1" w:lastColumn="0" w:noHBand="0" w:noVBand="1"/>
      </w:tblPr>
      <w:tblGrid>
        <w:gridCol w:w="9962"/>
      </w:tblGrid>
      <w:tr w:rsidR="00132B0A" w14:paraId="069EBEB4" w14:textId="77777777" w:rsidTr="00E44607">
        <w:tc>
          <w:tcPr>
            <w:tcW w:w="9962" w:type="dxa"/>
          </w:tcPr>
          <w:p w14:paraId="51B84118" w14:textId="77777777" w:rsidR="00132B0A" w:rsidRPr="00BC7386" w:rsidRDefault="00132B0A" w:rsidP="00E44607">
            <w:pPr>
              <w:spacing w:before="0" w:after="0"/>
              <w:rPr>
                <w:rFonts w:eastAsia="Malgun Gothic"/>
                <w:b/>
                <w:highlight w:val="green"/>
                <w:lang w:eastAsia="zh-CN"/>
              </w:rPr>
            </w:pPr>
            <w:r w:rsidRPr="00BC7386">
              <w:rPr>
                <w:rFonts w:eastAsia="Malgun Gothic"/>
                <w:b/>
                <w:highlight w:val="green"/>
                <w:lang w:eastAsia="zh-CN"/>
              </w:rPr>
              <w:t>Agreement</w:t>
            </w:r>
          </w:p>
          <w:p w14:paraId="24A613FB" w14:textId="77777777" w:rsidR="00132B0A" w:rsidRPr="00BC7386" w:rsidRDefault="00132B0A" w:rsidP="00E44607">
            <w:pPr>
              <w:pStyle w:val="ListParagraph"/>
              <w:tabs>
                <w:tab w:val="left" w:pos="0"/>
              </w:tabs>
              <w:spacing w:before="0"/>
              <w:ind w:left="0"/>
              <w:rPr>
                <w:rFonts w:ascii="Times New Roman" w:eastAsia="Malgun Gothic" w:hAnsi="Times New Roman"/>
              </w:rPr>
            </w:pPr>
            <w:r w:rsidRPr="00BC7386">
              <w:rPr>
                <w:rFonts w:ascii="Times New Roman" w:eastAsia="Malgun Gothic" w:hAnsi="Times New Roman"/>
              </w:rPr>
              <w:t xml:space="preserve">For RRC connected mode UEs, at least cell-specific configuration on time </w:t>
            </w:r>
            <w:r w:rsidRPr="00503FE4">
              <w:rPr>
                <w:rFonts w:ascii="Times New Roman" w:eastAsia="Malgun Gothic" w:hAnsi="Times New Roman"/>
                <w:highlight w:val="darkYellow"/>
              </w:rPr>
              <w:t xml:space="preserve">and </w:t>
            </w:r>
            <w:r w:rsidRPr="00BC7386">
              <w:rPr>
                <w:rFonts w:ascii="Times New Roman" w:eastAsia="Malgun Gothic" w:hAnsi="Times New Roman"/>
                <w:highlight w:val="darkYellow"/>
              </w:rPr>
              <w:t xml:space="preserve">frequency(working assumption) </w:t>
            </w:r>
            <w:r w:rsidRPr="00BC7386">
              <w:rPr>
                <w:rFonts w:ascii="Times New Roman" w:eastAsia="Malgun Gothic" w:hAnsi="Times New Roman"/>
              </w:rPr>
              <w:t>location of SBFD subbands is supported within a TDD carrier.</w:t>
            </w:r>
          </w:p>
          <w:p w14:paraId="12594AFE" w14:textId="77777777" w:rsidR="00132B0A" w:rsidRPr="00F1763F" w:rsidRDefault="00132B0A" w:rsidP="00132B0A">
            <w:pPr>
              <w:pStyle w:val="ListParagraph"/>
              <w:numPr>
                <w:ilvl w:val="0"/>
                <w:numId w:val="29"/>
              </w:numPr>
              <w:tabs>
                <w:tab w:val="left" w:pos="0"/>
              </w:tabs>
              <w:suppressAutoHyphens/>
              <w:spacing w:before="0"/>
              <w:ind w:left="360"/>
              <w:rPr>
                <w:rFonts w:eastAsia="Malgun Gothic"/>
                <w:b/>
              </w:rPr>
            </w:pPr>
            <w:r w:rsidRPr="00BC7386">
              <w:rPr>
                <w:rFonts w:ascii="Times New Roman" w:eastAsia="Malgun Gothic" w:hAnsi="Times New Roman"/>
              </w:rPr>
              <w:t>FFS: Additional support of UE-specific configuration on time</w:t>
            </w:r>
            <w:r w:rsidRPr="00BC7386">
              <w:rPr>
                <w:rFonts w:ascii="Times New Roman" w:eastAsia="Malgun Gothic" w:hAnsi="Times New Roman" w:hint="eastAsia"/>
              </w:rPr>
              <w:t xml:space="preserve"> and/or frequency</w:t>
            </w:r>
            <w:r w:rsidRPr="00BC7386">
              <w:rPr>
                <w:rFonts w:ascii="Times New Roman" w:eastAsia="Malgun Gothic" w:hAnsi="Times New Roman"/>
              </w:rPr>
              <w:t xml:space="preserve"> location</w:t>
            </w:r>
            <w:r w:rsidRPr="00BC7386">
              <w:rPr>
                <w:rFonts w:ascii="Times New Roman" w:eastAsia="Malgun Gothic" w:hAnsi="Times New Roman" w:hint="eastAsia"/>
              </w:rPr>
              <w:t>s</w:t>
            </w:r>
            <w:r w:rsidRPr="00BC7386">
              <w:rPr>
                <w:rFonts w:ascii="Times New Roman" w:eastAsia="Malgun Gothic" w:hAnsi="Times New Roman"/>
              </w:rPr>
              <w:t xml:space="preserve"> of SBFD subbands</w:t>
            </w:r>
          </w:p>
        </w:tc>
      </w:tr>
    </w:tbl>
    <w:p w14:paraId="1306BD5C" w14:textId="77777777" w:rsidR="00132B0A" w:rsidRDefault="00132B0A" w:rsidP="00132B0A">
      <w:pPr>
        <w:rPr>
          <w:lang w:val="en-GB" w:eastAsia="zh-CN"/>
        </w:rPr>
      </w:pPr>
    </w:p>
    <w:p w14:paraId="049B2E38" w14:textId="77777777" w:rsidR="00132B0A" w:rsidRDefault="00132B0A" w:rsidP="00132B0A">
      <w:pPr>
        <w:pStyle w:val="Heading2"/>
        <w:rPr>
          <w:lang w:eastAsia="zh-CN"/>
        </w:rPr>
      </w:pPr>
      <w:r>
        <w:rPr>
          <w:lang w:eastAsia="zh-CN"/>
        </w:rPr>
        <w:lastRenderedPageBreak/>
        <w:t>Cell specific SBFD time and frequency configuration</w:t>
      </w:r>
    </w:p>
    <w:p w14:paraId="13C20654" w14:textId="77777777" w:rsidR="00132B0A" w:rsidRDefault="00132B0A" w:rsidP="00132B0A">
      <w:pPr>
        <w:pStyle w:val="Heading3"/>
        <w:rPr>
          <w:lang w:eastAsia="zh-CN"/>
        </w:rPr>
      </w:pPr>
      <w:r>
        <w:rPr>
          <w:lang w:eastAsia="zh-CN"/>
        </w:rPr>
        <w:t>Frequency</w:t>
      </w:r>
      <w:r w:rsidRPr="00A60C8A">
        <w:rPr>
          <w:lang w:eastAsia="zh-CN"/>
        </w:rPr>
        <w:t xml:space="preserve"> location of SBFD subbands</w:t>
      </w:r>
      <w:r>
        <w:rPr>
          <w:lang w:eastAsia="zh-CN"/>
        </w:rPr>
        <w:t xml:space="preserve"> </w:t>
      </w:r>
    </w:p>
    <w:p w14:paraId="15796F9A" w14:textId="6DEB628B" w:rsidR="00132B0A" w:rsidRDefault="00132B0A" w:rsidP="00132B0A">
      <w:pPr>
        <w:jc w:val="both"/>
        <w:rPr>
          <w:lang w:eastAsia="zh-CN"/>
        </w:rPr>
      </w:pPr>
      <w:r>
        <w:rPr>
          <w:lang w:val="en-GB" w:eastAsia="zh-CN"/>
        </w:rPr>
        <w:t xml:space="preserve">It was agreed that the maximum number of UL subbands in an SBFD symbol is one and the UL subband </w:t>
      </w:r>
      <w:r w:rsidRPr="00732704">
        <w:rPr>
          <w:lang w:eastAsia="zh-CN"/>
        </w:rPr>
        <w:t>can be located at either side of the carrier or middle part of the carrier</w:t>
      </w:r>
      <w:r>
        <w:rPr>
          <w:lang w:eastAsia="zh-CN"/>
        </w:rPr>
        <w:t xml:space="preserve">. The location of the UL subband will depend on the SBFD carrier location within the NR band and the number of adjacent carriers as shown in </w:t>
      </w:r>
      <w:r w:rsidR="00D82882">
        <w:rPr>
          <w:lang w:eastAsia="zh-CN"/>
        </w:rPr>
        <w:fldChar w:fldCharType="begin"/>
      </w:r>
      <w:r w:rsidR="00D82882">
        <w:rPr>
          <w:lang w:eastAsia="zh-CN"/>
        </w:rPr>
        <w:instrText xml:space="preserve"> REF _Ref166144024 \h </w:instrText>
      </w:r>
      <w:r w:rsidR="00D82882">
        <w:rPr>
          <w:lang w:eastAsia="zh-CN"/>
        </w:rPr>
      </w:r>
      <w:r w:rsidR="00D82882">
        <w:rPr>
          <w:lang w:eastAsia="zh-CN"/>
        </w:rPr>
        <w:fldChar w:fldCharType="separate"/>
      </w:r>
      <w:r w:rsidR="0081021E">
        <w:t xml:space="preserve">Figure </w:t>
      </w:r>
      <w:r w:rsidR="0081021E">
        <w:rPr>
          <w:noProof/>
        </w:rPr>
        <w:t>2</w:t>
      </w:r>
      <w:r w:rsidR="0081021E">
        <w:noBreakHyphen/>
      </w:r>
      <w:r w:rsidR="0081021E">
        <w:rPr>
          <w:noProof/>
        </w:rPr>
        <w:t>1</w:t>
      </w:r>
      <w:r w:rsidR="00D82882">
        <w:rPr>
          <w:lang w:eastAsia="zh-CN"/>
        </w:rPr>
        <w:fldChar w:fldCharType="end"/>
      </w:r>
      <w:r>
        <w:rPr>
          <w:lang w:eastAsia="zh-CN"/>
        </w:rPr>
        <w:fldChar w:fldCharType="begin"/>
      </w:r>
      <w:r>
        <w:rPr>
          <w:lang w:eastAsia="zh-CN"/>
        </w:rPr>
        <w:instrText xml:space="preserve"> REF _Ref158821105 \h </w:instrText>
      </w:r>
      <w:r>
        <w:rPr>
          <w:lang w:eastAsia="zh-CN"/>
        </w:rPr>
      </w:r>
      <w:r w:rsidR="00084303">
        <w:rPr>
          <w:lang w:eastAsia="zh-CN"/>
        </w:rPr>
        <w:fldChar w:fldCharType="separate"/>
      </w:r>
      <w:r>
        <w:rPr>
          <w:lang w:eastAsia="zh-CN"/>
        </w:rPr>
        <w:fldChar w:fldCharType="end"/>
      </w:r>
      <w:r>
        <w:rPr>
          <w:lang w:eastAsia="zh-CN"/>
        </w:rPr>
        <w:t xml:space="preserve">. For example, when the SBFD carrier had two adjacent carriers, the UL subband is located in the middle of the carrier to reduce the impact of inter-gNB interference by maximizing the frequency separation between the DL interferer to the UL SB.  This will result into three different DL/UL subbands patterns in the SBFD symbols as </w:t>
      </w:r>
      <w:r>
        <w:rPr>
          <w:lang w:val="en-GB" w:eastAsia="zh-CN"/>
        </w:rPr>
        <w:t>UD, DUD and DU.</w:t>
      </w:r>
    </w:p>
    <w:p w14:paraId="6EBB2B6D" w14:textId="77777777" w:rsidR="00132B0A" w:rsidRDefault="00132B0A" w:rsidP="00132B0A">
      <w:pPr>
        <w:keepNext/>
        <w:jc w:val="center"/>
      </w:pPr>
      <w:r w:rsidRPr="009B75B3">
        <w:rPr>
          <w:noProof/>
          <w:lang w:eastAsia="zh-CN"/>
        </w:rPr>
        <w:drawing>
          <wp:inline distT="0" distB="0" distL="0" distR="0" wp14:anchorId="356F8961" wp14:editId="12F62A67">
            <wp:extent cx="1694045" cy="910154"/>
            <wp:effectExtent l="0" t="0" r="1905" b="4445"/>
            <wp:docPr id="1594258981" name="Picture 1594258981">
              <a:extLst xmlns:a="http://schemas.openxmlformats.org/drawingml/2006/main">
                <a:ext uri="{FF2B5EF4-FFF2-40B4-BE49-F238E27FC236}">
                  <a16:creationId xmlns:a16="http://schemas.microsoft.com/office/drawing/2014/main" id="{95C66891-6843-6E28-E745-7BF11851B5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5C66891-6843-6E28-E745-7BF11851B5E1}"/>
                        </a:ext>
                      </a:extLst>
                    </pic:cNvPr>
                    <pic:cNvPicPr>
                      <a:picLocks noChangeAspect="1"/>
                    </pic:cNvPicPr>
                  </pic:nvPicPr>
                  <pic:blipFill>
                    <a:blip r:embed="rId12"/>
                    <a:stretch>
                      <a:fillRect/>
                    </a:stretch>
                  </pic:blipFill>
                  <pic:spPr>
                    <a:xfrm>
                      <a:off x="0" y="0"/>
                      <a:ext cx="1703742" cy="915364"/>
                    </a:xfrm>
                    <a:prstGeom prst="rect">
                      <a:avLst/>
                    </a:prstGeom>
                  </pic:spPr>
                </pic:pic>
              </a:graphicData>
            </a:graphic>
          </wp:inline>
        </w:drawing>
      </w:r>
      <w:r w:rsidRPr="00052F1C">
        <w:rPr>
          <w:noProof/>
          <w:lang w:eastAsia="zh-CN"/>
        </w:rPr>
        <w:drawing>
          <wp:inline distT="0" distB="0" distL="0" distR="0" wp14:anchorId="08C574EF" wp14:editId="1A239B31">
            <wp:extent cx="2295462" cy="904590"/>
            <wp:effectExtent l="0" t="0" r="0" b="0"/>
            <wp:docPr id="2040980724" name="Picture 2040980724">
              <a:extLst xmlns:a="http://schemas.openxmlformats.org/drawingml/2006/main">
                <a:ext uri="{FF2B5EF4-FFF2-40B4-BE49-F238E27FC236}">
                  <a16:creationId xmlns:a16="http://schemas.microsoft.com/office/drawing/2014/main" id="{81CB808A-1B4E-764E-FDB4-A8EF60201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81CB808A-1B4E-764E-FDB4-A8EF60201728}"/>
                        </a:ext>
                      </a:extLst>
                    </pic:cNvPr>
                    <pic:cNvPicPr>
                      <a:picLocks noChangeAspect="1"/>
                    </pic:cNvPicPr>
                  </pic:nvPicPr>
                  <pic:blipFill>
                    <a:blip r:embed="rId13"/>
                    <a:stretch>
                      <a:fillRect/>
                    </a:stretch>
                  </pic:blipFill>
                  <pic:spPr>
                    <a:xfrm>
                      <a:off x="0" y="0"/>
                      <a:ext cx="2309449" cy="910102"/>
                    </a:xfrm>
                    <a:prstGeom prst="rect">
                      <a:avLst/>
                    </a:prstGeom>
                  </pic:spPr>
                </pic:pic>
              </a:graphicData>
            </a:graphic>
          </wp:inline>
        </w:drawing>
      </w:r>
      <w:r w:rsidRPr="00BE50AF">
        <w:rPr>
          <w:noProof/>
        </w:rPr>
        <w:t xml:space="preserve"> </w:t>
      </w:r>
      <w:r w:rsidRPr="00BE50AF">
        <w:rPr>
          <w:noProof/>
          <w:lang w:eastAsia="zh-CN"/>
        </w:rPr>
        <w:drawing>
          <wp:inline distT="0" distB="0" distL="0" distR="0" wp14:anchorId="63055A46" wp14:editId="5F652777">
            <wp:extent cx="1835624" cy="879676"/>
            <wp:effectExtent l="0" t="0" r="0" b="0"/>
            <wp:docPr id="2068753300" name="Picture 2068753300">
              <a:extLst xmlns:a="http://schemas.openxmlformats.org/drawingml/2006/main">
                <a:ext uri="{FF2B5EF4-FFF2-40B4-BE49-F238E27FC236}">
                  <a16:creationId xmlns:a16="http://schemas.microsoft.com/office/drawing/2014/main" id="{28716F9E-6C16-DE75-A26D-A9F4057D2F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8716F9E-6C16-DE75-A26D-A9F4057D2F2D}"/>
                        </a:ext>
                      </a:extLst>
                    </pic:cNvPr>
                    <pic:cNvPicPr>
                      <a:picLocks noChangeAspect="1"/>
                    </pic:cNvPicPr>
                  </pic:nvPicPr>
                  <pic:blipFill>
                    <a:blip r:embed="rId14"/>
                    <a:stretch>
                      <a:fillRect/>
                    </a:stretch>
                  </pic:blipFill>
                  <pic:spPr>
                    <a:xfrm>
                      <a:off x="0" y="0"/>
                      <a:ext cx="1848972" cy="886073"/>
                    </a:xfrm>
                    <a:prstGeom prst="rect">
                      <a:avLst/>
                    </a:prstGeom>
                  </pic:spPr>
                </pic:pic>
              </a:graphicData>
            </a:graphic>
          </wp:inline>
        </w:drawing>
      </w:r>
    </w:p>
    <w:p w14:paraId="1D7DF58D" w14:textId="6D2FA5A1" w:rsidR="00132B0A" w:rsidRDefault="00132B0A" w:rsidP="00132B0A">
      <w:pPr>
        <w:pStyle w:val="Caption"/>
        <w:jc w:val="center"/>
      </w:pPr>
      <w:bookmarkStart w:id="10" w:name="_Ref166144024"/>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w:t>
      </w:r>
      <w:r w:rsidR="002B2CB3">
        <w:fldChar w:fldCharType="end"/>
      </w:r>
      <w:bookmarkEnd w:id="10"/>
      <w:r>
        <w:t>: UL/DL subbands locations in a TDD component carrier.</w:t>
      </w:r>
    </w:p>
    <w:tbl>
      <w:tblPr>
        <w:tblStyle w:val="TableGrid"/>
        <w:tblW w:w="0" w:type="auto"/>
        <w:tblLook w:val="04A0" w:firstRow="1" w:lastRow="0" w:firstColumn="1" w:lastColumn="0" w:noHBand="0" w:noVBand="1"/>
      </w:tblPr>
      <w:tblGrid>
        <w:gridCol w:w="9962"/>
      </w:tblGrid>
      <w:tr w:rsidR="00132B0A" w14:paraId="3BD7C41B" w14:textId="77777777" w:rsidTr="00E44607">
        <w:tc>
          <w:tcPr>
            <w:tcW w:w="9962" w:type="dxa"/>
          </w:tcPr>
          <w:p w14:paraId="0441ECEE" w14:textId="77777777" w:rsidR="00132B0A" w:rsidRPr="00A04FA4" w:rsidRDefault="00132B0A" w:rsidP="00E44607">
            <w:pPr>
              <w:spacing w:before="0" w:after="0"/>
              <w:rPr>
                <w:rFonts w:eastAsia="Malgun Gothic" w:cs="Times"/>
                <w:b/>
                <w:highlight w:val="green"/>
                <w:lang w:eastAsia="zh-CN"/>
              </w:rPr>
            </w:pPr>
            <w:r w:rsidRPr="00A04FA4">
              <w:rPr>
                <w:rFonts w:eastAsia="Malgun Gothic" w:cs="Times"/>
                <w:b/>
                <w:highlight w:val="green"/>
                <w:lang w:eastAsia="zh-CN"/>
              </w:rPr>
              <w:t>Agreement</w:t>
            </w:r>
          </w:p>
          <w:p w14:paraId="702B1D9B" w14:textId="77777777" w:rsidR="00132B0A" w:rsidRPr="00A04FA4" w:rsidRDefault="00132B0A" w:rsidP="00E44607">
            <w:pPr>
              <w:spacing w:before="0" w:after="0"/>
              <w:rPr>
                <w:rFonts w:eastAsia="Malgun Gothic" w:cs="Times"/>
                <w:lang w:eastAsia="zh-CN"/>
              </w:rPr>
            </w:pPr>
            <w:r w:rsidRPr="00A04FA4">
              <w:rPr>
                <w:rFonts w:eastAsia="Malgun Gothic" w:cs="Times"/>
                <w:lang w:eastAsia="zh-CN"/>
              </w:rPr>
              <w:t>The subband frequency-domain resources are same across different SBFD symbols within a TDD carrier. Frequency location of cell specific UL subband, and DL subband(s) if explicitly indicated, are indicated with reference to CRB grid.</w:t>
            </w:r>
          </w:p>
          <w:p w14:paraId="411BB786" w14:textId="77777777" w:rsidR="00132B0A" w:rsidRPr="00C216FF" w:rsidRDefault="00132B0A" w:rsidP="00132B0A">
            <w:pPr>
              <w:pStyle w:val="ListParagraph"/>
              <w:numPr>
                <w:ilvl w:val="0"/>
                <w:numId w:val="28"/>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RB-level granularity is supported for semi-static indication of SBFD subband frequency location.</w:t>
            </w:r>
          </w:p>
          <w:p w14:paraId="5F5C5F07" w14:textId="77777777" w:rsidR="00132B0A" w:rsidRPr="00C216FF" w:rsidRDefault="00132B0A" w:rsidP="00132B0A">
            <w:pPr>
              <w:pStyle w:val="ListParagraph"/>
              <w:numPr>
                <w:ilvl w:val="1"/>
                <w:numId w:val="28"/>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Subject to RAN4 guidance on the size of subband/guardband, if any</w:t>
            </w:r>
          </w:p>
          <w:p w14:paraId="75B67717" w14:textId="77777777" w:rsidR="00132B0A" w:rsidRDefault="00132B0A" w:rsidP="00132B0A">
            <w:pPr>
              <w:pStyle w:val="ListParagraph"/>
              <w:numPr>
                <w:ilvl w:val="1"/>
                <w:numId w:val="28"/>
              </w:numPr>
              <w:suppressAutoHyphens/>
              <w:spacing w:before="0"/>
              <w:rPr>
                <w:rFonts w:ascii="Times New Roman" w:eastAsia="Malgun Gothic" w:hAnsi="Times New Roman" w:cs="Times"/>
                <w:sz w:val="20"/>
                <w:szCs w:val="20"/>
                <w:lang w:eastAsia="zh-CN"/>
              </w:rPr>
            </w:pPr>
            <w:r w:rsidRPr="00C216FF">
              <w:rPr>
                <w:rFonts w:ascii="Times New Roman" w:eastAsia="Malgun Gothic" w:hAnsi="Times New Roman" w:cs="Times"/>
                <w:sz w:val="20"/>
                <w:szCs w:val="20"/>
                <w:lang w:eastAsia="zh-CN"/>
              </w:rPr>
              <w:t>FFS reference starting RB and reference SCS</w:t>
            </w:r>
          </w:p>
          <w:p w14:paraId="7403AE9B" w14:textId="77777777" w:rsidR="00132B0A" w:rsidRPr="002F0D1E" w:rsidRDefault="00132B0A" w:rsidP="00E44607">
            <w:pPr>
              <w:pStyle w:val="ListParagraph"/>
              <w:tabs>
                <w:tab w:val="left" w:pos="0"/>
              </w:tabs>
              <w:suppressAutoHyphens/>
              <w:spacing w:before="0"/>
              <w:ind w:left="1440"/>
              <w:rPr>
                <w:rFonts w:ascii="Times New Roman" w:eastAsia="Malgun Gothic" w:hAnsi="Times New Roman" w:cs="Times"/>
                <w:sz w:val="20"/>
                <w:szCs w:val="20"/>
                <w:lang w:eastAsia="zh-CN"/>
              </w:rPr>
            </w:pPr>
          </w:p>
          <w:p w14:paraId="4C4E56E3" w14:textId="77777777" w:rsidR="00132B0A" w:rsidRPr="000D4576" w:rsidRDefault="00132B0A" w:rsidP="00E44607">
            <w:pPr>
              <w:spacing w:before="0" w:after="0"/>
              <w:rPr>
                <w:rFonts w:eastAsia="Malgun Gothic" w:cs="Times"/>
                <w:b/>
                <w:highlight w:val="green"/>
                <w:lang w:eastAsia="zh-CN"/>
              </w:rPr>
            </w:pPr>
            <w:r w:rsidRPr="000D4576">
              <w:rPr>
                <w:rFonts w:eastAsia="Malgun Gothic" w:cs="Times"/>
                <w:b/>
                <w:highlight w:val="green"/>
                <w:lang w:eastAsia="zh-CN"/>
              </w:rPr>
              <w:t>Agreement</w:t>
            </w:r>
          </w:p>
          <w:p w14:paraId="74680F90" w14:textId="77777777" w:rsidR="00132B0A" w:rsidRPr="000D4576" w:rsidRDefault="00132B0A" w:rsidP="00E44607">
            <w:pPr>
              <w:tabs>
                <w:tab w:val="left" w:pos="0"/>
              </w:tabs>
              <w:suppressAutoHyphens/>
              <w:spacing w:before="0" w:after="0"/>
              <w:rPr>
                <w:rFonts w:eastAsia="Malgun Gothic" w:cs="Times"/>
                <w:lang w:eastAsia="zh-CN"/>
              </w:rPr>
            </w:pPr>
            <w:r w:rsidRPr="000D4576">
              <w:rPr>
                <w:rFonts w:eastAsia="Malgun Gothic" w:cs="Times"/>
                <w:lang w:val="en-GB" w:eastAsia="zh-CN"/>
              </w:rPr>
              <w:t>For cell-specific configuration of frequency locations of SBFD subbands,</w:t>
            </w:r>
          </w:p>
          <w:p w14:paraId="572A03FE" w14:textId="77777777" w:rsidR="000D4576" w:rsidRPr="000D4576" w:rsidRDefault="000D4576" w:rsidP="00132B0A">
            <w:pPr>
              <w:numPr>
                <w:ilvl w:val="0"/>
                <w:numId w:val="32"/>
              </w:numPr>
              <w:tabs>
                <w:tab w:val="left" w:pos="0"/>
              </w:tabs>
              <w:suppressAutoHyphens/>
              <w:spacing w:before="0" w:after="0"/>
              <w:rPr>
                <w:rFonts w:eastAsia="Malgun Gothic" w:cs="Times"/>
                <w:lang w:eastAsia="zh-CN"/>
              </w:rPr>
            </w:pPr>
            <w:r w:rsidRPr="000D4576">
              <w:rPr>
                <w:rFonts w:eastAsia="Malgun Gothic" w:cs="Times"/>
                <w:lang w:val="en-GB" w:eastAsia="zh-CN"/>
              </w:rPr>
              <w:t xml:space="preserve">Option 1: Cell-specific frequency locations of SBFD subbands are separately configured for each SCS configuration in </w:t>
            </w:r>
            <w:r w:rsidRPr="000D4576">
              <w:rPr>
                <w:rFonts w:eastAsia="Malgun Gothic" w:cs="Times"/>
                <w:i/>
                <w:iCs/>
                <w:lang w:val="en-GB" w:eastAsia="zh-CN"/>
              </w:rPr>
              <w:t>SCS-SpecificCarrierList</w:t>
            </w:r>
            <w:r w:rsidRPr="000D4576">
              <w:rPr>
                <w:rFonts w:eastAsia="Malgun Gothic" w:cs="Times"/>
                <w:lang w:val="en-GB" w:eastAsia="zh-CN"/>
              </w:rPr>
              <w:t>.</w:t>
            </w:r>
          </w:p>
          <w:p w14:paraId="01E80AB5" w14:textId="77777777" w:rsidR="00132B0A" w:rsidRDefault="00132B0A" w:rsidP="00E44607">
            <w:pPr>
              <w:tabs>
                <w:tab w:val="left" w:pos="0"/>
              </w:tabs>
              <w:suppressAutoHyphens/>
              <w:spacing w:after="0"/>
              <w:rPr>
                <w:rFonts w:eastAsia="Malgun Gothic" w:cs="Times"/>
                <w:lang w:val="en-GB" w:eastAsia="zh-CN"/>
              </w:rPr>
            </w:pPr>
            <w:r w:rsidRPr="000D4576">
              <w:rPr>
                <w:rFonts w:eastAsia="Malgun Gothic" w:cs="Times"/>
                <w:lang w:val="en-GB" w:eastAsia="zh-CN"/>
              </w:rPr>
              <w:t>For each SCS configuration, the reference starting PRB is the PRB determined by the SCS configuration and</w:t>
            </w:r>
            <w:r w:rsidRPr="000D4576">
              <w:rPr>
                <w:rFonts w:eastAsia="Malgun Gothic" w:cs="Times"/>
                <w:i/>
                <w:iCs/>
                <w:lang w:val="en-GB" w:eastAsia="zh-CN"/>
              </w:rPr>
              <w:t xml:space="preserve"> offsetToCarrier</w:t>
            </w:r>
            <w:r w:rsidRPr="000D4576">
              <w:rPr>
                <w:rFonts w:eastAsia="Malgun Gothic" w:cs="Times"/>
                <w:lang w:val="en-GB" w:eastAsia="zh-CN"/>
              </w:rPr>
              <w:t xml:space="preserve"> corresponding to this subcarrier spacing</w:t>
            </w:r>
            <w:r>
              <w:rPr>
                <w:rFonts w:eastAsia="Malgun Gothic" w:cs="Times"/>
                <w:lang w:val="en-GB" w:eastAsia="zh-CN"/>
              </w:rPr>
              <w:t>.</w:t>
            </w:r>
          </w:p>
          <w:p w14:paraId="3DEF76A7" w14:textId="77777777" w:rsidR="00132B0A" w:rsidRDefault="00132B0A" w:rsidP="00E44607">
            <w:pPr>
              <w:tabs>
                <w:tab w:val="left" w:pos="0"/>
              </w:tabs>
              <w:suppressAutoHyphens/>
              <w:spacing w:after="0"/>
              <w:rPr>
                <w:rFonts w:eastAsia="Malgun Gothic" w:cs="Times"/>
                <w:lang w:val="en-GB" w:eastAsia="zh-CN"/>
              </w:rPr>
            </w:pPr>
          </w:p>
          <w:p w14:paraId="26A7C7A7" w14:textId="77777777" w:rsidR="00132B0A" w:rsidRPr="0028251E" w:rsidRDefault="00132B0A" w:rsidP="00E44607">
            <w:pPr>
              <w:spacing w:before="0" w:after="0"/>
              <w:rPr>
                <w:rFonts w:eastAsia="Malgun Gothic"/>
                <w:b/>
                <w:highlight w:val="green"/>
                <w:lang w:eastAsia="zh-CN"/>
              </w:rPr>
            </w:pPr>
            <w:r w:rsidRPr="0028251E">
              <w:rPr>
                <w:rFonts w:eastAsia="Malgun Gothic"/>
                <w:b/>
                <w:highlight w:val="green"/>
                <w:lang w:eastAsia="zh-CN"/>
              </w:rPr>
              <w:t>Agreement:</w:t>
            </w:r>
          </w:p>
          <w:p w14:paraId="0DA31A21" w14:textId="77777777" w:rsidR="00132B0A" w:rsidRPr="0028251E" w:rsidRDefault="00132B0A" w:rsidP="00E44607">
            <w:pPr>
              <w:spacing w:before="0" w:after="0"/>
              <w:rPr>
                <w:rFonts w:eastAsia="Malgun Gothic"/>
                <w:lang w:eastAsia="zh-CN"/>
              </w:rPr>
            </w:pPr>
            <w:r w:rsidRPr="0028251E">
              <w:rPr>
                <w:rFonts w:eastAsia="Malgun Gothic"/>
                <w:lang w:eastAsia="zh-CN"/>
              </w:rPr>
              <w:t>The maximum number of UL subbands for SBFD operation in an SBFD symbol within a TDD carrier is one.</w:t>
            </w:r>
          </w:p>
          <w:p w14:paraId="452E09E7" w14:textId="77777777" w:rsidR="00132B0A" w:rsidRPr="0028251E" w:rsidRDefault="00132B0A" w:rsidP="00E44607">
            <w:pPr>
              <w:spacing w:before="0" w:after="0"/>
              <w:rPr>
                <w:rFonts w:eastAsia="Malgun Gothic"/>
                <w:lang w:eastAsia="zh-CN"/>
              </w:rPr>
            </w:pPr>
            <w:r w:rsidRPr="0028251E">
              <w:rPr>
                <w:rFonts w:eastAsia="Malgun Gothic"/>
                <w:lang w:eastAsia="zh-CN"/>
              </w:rPr>
              <w:t>The UL subband can be located at one side of the carrier or can be located at the middle part of the carrier.</w:t>
            </w:r>
          </w:p>
          <w:p w14:paraId="123EB950" w14:textId="77777777" w:rsidR="00132B0A" w:rsidRPr="0028251E" w:rsidRDefault="00132B0A" w:rsidP="00E44607">
            <w:pPr>
              <w:spacing w:before="0" w:after="0"/>
              <w:rPr>
                <w:rFonts w:eastAsia="Malgun Gothic"/>
                <w:lang w:eastAsia="zh-CN"/>
              </w:rPr>
            </w:pPr>
            <w:r w:rsidRPr="0028251E">
              <w:rPr>
                <w:rFonts w:eastAsia="Malgun Gothic"/>
                <w:lang w:eastAsia="zh-CN"/>
              </w:rPr>
              <w:t>For semi-static indication of SBFD subband frequency location, down-select from the following options.</w:t>
            </w:r>
          </w:p>
          <w:p w14:paraId="0B57F61A" w14:textId="77777777" w:rsidR="00132B0A" w:rsidRPr="00532DE9" w:rsidRDefault="00132B0A" w:rsidP="00132B0A">
            <w:pPr>
              <w:numPr>
                <w:ilvl w:val="0"/>
                <w:numId w:val="29"/>
              </w:numPr>
              <w:overflowPunct/>
              <w:autoSpaceDE/>
              <w:autoSpaceDN/>
              <w:adjustRightInd/>
              <w:spacing w:before="0" w:after="0"/>
              <w:textAlignment w:val="auto"/>
              <w:rPr>
                <w:rFonts w:eastAsia="Malgun Gothic"/>
                <w:lang w:eastAsia="zh-CN"/>
              </w:rPr>
            </w:pPr>
            <w:r w:rsidRPr="00532DE9">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4888F439" w14:textId="77777777" w:rsidR="00132B0A" w:rsidRPr="007F2226" w:rsidRDefault="00132B0A" w:rsidP="00132B0A">
            <w:pPr>
              <w:numPr>
                <w:ilvl w:val="0"/>
                <w:numId w:val="29"/>
              </w:numPr>
              <w:overflowPunct/>
              <w:autoSpaceDE/>
              <w:autoSpaceDN/>
              <w:adjustRightInd/>
              <w:spacing w:before="0" w:after="0"/>
              <w:textAlignment w:val="auto"/>
              <w:rPr>
                <w:rFonts w:eastAsia="Malgun Gothic"/>
                <w:lang w:eastAsia="zh-CN"/>
              </w:rPr>
            </w:pPr>
            <w:r w:rsidRPr="00532DE9">
              <w:rPr>
                <w:rFonts w:eastAsia="Malgun Gothic"/>
                <w:lang w:eastAsia="zh-CN"/>
              </w:rPr>
              <w:t>Option 2: Frequency location of UL subband and the number of RBs for guardband(s), if any, are explicitly configured. DL subband(s) are implicitly derived as RBs which are not within UL subband or guardband(s).</w:t>
            </w:r>
          </w:p>
          <w:p w14:paraId="490E1210" w14:textId="77777777" w:rsidR="00132B0A" w:rsidRPr="000D4576" w:rsidRDefault="00132B0A" w:rsidP="00E44607">
            <w:pPr>
              <w:tabs>
                <w:tab w:val="left" w:pos="0"/>
              </w:tabs>
              <w:suppressAutoHyphens/>
              <w:spacing w:after="0"/>
              <w:rPr>
                <w:rFonts w:eastAsia="Malgun Gothic" w:cs="Times"/>
                <w:lang w:eastAsia="zh-CN"/>
              </w:rPr>
            </w:pPr>
          </w:p>
        </w:tc>
      </w:tr>
    </w:tbl>
    <w:p w14:paraId="5F8B26E9" w14:textId="77777777" w:rsidR="00132B0A" w:rsidRDefault="00132B0A" w:rsidP="00132B0A">
      <w:pPr>
        <w:jc w:val="both"/>
        <w:rPr>
          <w:lang w:val="en-GB" w:eastAsia="zh-CN"/>
        </w:rPr>
      </w:pPr>
    </w:p>
    <w:p w14:paraId="78609015" w14:textId="77777777" w:rsidR="00132B0A" w:rsidRPr="00E679A1" w:rsidRDefault="00132B0A" w:rsidP="00132B0A">
      <w:pPr>
        <w:jc w:val="both"/>
        <w:rPr>
          <w:rFonts w:eastAsia="Malgun Gothic" w:cs="Times"/>
          <w:lang w:val="en-GB" w:eastAsia="zh-CN"/>
        </w:rPr>
      </w:pPr>
      <w:r>
        <w:rPr>
          <w:lang w:eastAsia="zh-CN"/>
        </w:rPr>
        <w:t xml:space="preserve">For the semi-static indication of the cell specific SBFD frequency location, it was agreed that SBFD frequency location will be signaled for each SCS of the carrier and the </w:t>
      </w:r>
      <w:r w:rsidRPr="000D4576">
        <w:rPr>
          <w:rFonts w:eastAsia="Malgun Gothic" w:cs="Times"/>
          <w:lang w:val="en-GB" w:eastAsia="zh-CN"/>
        </w:rPr>
        <w:t>reference starting PRB is the PRB determined by the SCS configuration</w:t>
      </w:r>
      <w:r>
        <w:rPr>
          <w:rFonts w:eastAsia="Malgun Gothic" w:cs="Times"/>
          <w:lang w:val="en-GB" w:eastAsia="zh-CN"/>
        </w:rPr>
        <w:t xml:space="preserve"> of the carrier</w:t>
      </w:r>
      <w:r w:rsidRPr="000D4576">
        <w:rPr>
          <w:rFonts w:eastAsia="Malgun Gothic" w:cs="Times"/>
          <w:lang w:val="en-GB" w:eastAsia="zh-CN"/>
        </w:rPr>
        <w:t xml:space="preserve"> and</w:t>
      </w:r>
      <w:r w:rsidRPr="000D4576">
        <w:rPr>
          <w:rFonts w:eastAsia="Malgun Gothic" w:cs="Times"/>
          <w:i/>
          <w:iCs/>
          <w:lang w:val="en-GB" w:eastAsia="zh-CN"/>
        </w:rPr>
        <w:t xml:space="preserve"> offsetToCarrier</w:t>
      </w:r>
      <w:r w:rsidRPr="000D4576">
        <w:rPr>
          <w:rFonts w:eastAsia="Malgun Gothic" w:cs="Times"/>
          <w:lang w:val="en-GB" w:eastAsia="zh-CN"/>
        </w:rPr>
        <w:t xml:space="preserve"> corresponding to this subcarrier spacing</w:t>
      </w:r>
      <w:r>
        <w:rPr>
          <w:rFonts w:eastAsia="Malgun Gothic" w:cs="Times"/>
          <w:lang w:val="en-GB" w:eastAsia="zh-CN"/>
        </w:rPr>
        <w:t xml:space="preserve">. Then, what is remaining is to down select between the two options of explicit and implicit determination of the subband and guardband. </w:t>
      </w:r>
      <w:r>
        <w:rPr>
          <w:lang w:eastAsia="zh-CN"/>
        </w:rPr>
        <w:t xml:space="preserve">In our views, option-1 is more reasonable design approach to explicitly indicates to the UE the frequency locations of the DL and UL subbands, which are the important </w:t>
      </w:r>
      <w:r>
        <w:rPr>
          <w:lang w:eastAsia="zh-CN"/>
        </w:rPr>
        <w:lastRenderedPageBreak/>
        <w:t>information and the guard band, if any, can be implicitly determined by the UE.  Also, as mentioned by other companies it is forward compatible with future expansion to partially/fully overlapping full duplex techniques.</w:t>
      </w:r>
    </w:p>
    <w:p w14:paraId="2B8474DC" w14:textId="77777777" w:rsidR="00132B0A" w:rsidRDefault="00132B0A" w:rsidP="00132B0A">
      <w:pPr>
        <w:jc w:val="both"/>
      </w:pPr>
      <w:r>
        <w:t xml:space="preserve">The freq. location of a subband can be indicated in a similar way of BWP bandwidth and frequency location indication, a RIV based approach can be used to indicate the location of the uplink subband inside the common resource block grid of the carrier. Some optimizations can be done to reduce the overhead to indicate the DL subbands, e.g. only indicate the number of RBs and start-RB or end-RB is assumed to be first or last CRB of the channel. However, for forward computability for overlapping UL/DL subband, it is preferred to use the same indication method (RIV-based) for both the UL and DL subbands. </w:t>
      </w:r>
    </w:p>
    <w:p w14:paraId="1383DFE3" w14:textId="77777777" w:rsidR="00132B0A" w:rsidRDefault="00132B0A" w:rsidP="00132B0A">
      <w:pPr>
        <w:keepNext/>
        <w:jc w:val="center"/>
      </w:pPr>
      <w:r w:rsidRPr="00643ED8">
        <w:rPr>
          <w:noProof/>
        </w:rPr>
        <w:drawing>
          <wp:inline distT="0" distB="0" distL="0" distR="0" wp14:anchorId="46A7D99F" wp14:editId="14D3EB2B">
            <wp:extent cx="5205541" cy="1151906"/>
            <wp:effectExtent l="0" t="0" r="0" b="0"/>
            <wp:docPr id="4" name="Picture 3">
              <a:extLst xmlns:a="http://schemas.openxmlformats.org/drawingml/2006/main">
                <a:ext uri="{FF2B5EF4-FFF2-40B4-BE49-F238E27FC236}">
                  <a16:creationId xmlns:a16="http://schemas.microsoft.com/office/drawing/2014/main" id="{D5DF8419-A868-0ECE-6BCD-C0AEB667A8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5DF8419-A868-0ECE-6BCD-C0AEB667A833}"/>
                        </a:ext>
                      </a:extLst>
                    </pic:cNvPr>
                    <pic:cNvPicPr>
                      <a:picLocks noChangeAspect="1"/>
                    </pic:cNvPicPr>
                  </pic:nvPicPr>
                  <pic:blipFill>
                    <a:blip r:embed="rId15"/>
                    <a:stretch>
                      <a:fillRect/>
                    </a:stretch>
                  </pic:blipFill>
                  <pic:spPr>
                    <a:xfrm>
                      <a:off x="0" y="0"/>
                      <a:ext cx="5209782" cy="1152845"/>
                    </a:xfrm>
                    <a:prstGeom prst="rect">
                      <a:avLst/>
                    </a:prstGeom>
                  </pic:spPr>
                </pic:pic>
              </a:graphicData>
            </a:graphic>
          </wp:inline>
        </w:drawing>
      </w:r>
    </w:p>
    <w:p w14:paraId="4530B146" w14:textId="1976D6F9" w:rsidR="00132B0A" w:rsidRDefault="00132B0A" w:rsidP="00132B0A">
      <w:pPr>
        <w:pStyle w:val="Caption"/>
        <w:jc w:val="center"/>
      </w:pPr>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2</w:t>
      </w:r>
      <w:r w:rsidR="002B2CB3">
        <w:fldChar w:fldCharType="end"/>
      </w:r>
      <w:r>
        <w:t>: RIV indication (start-RB and NRB) of the uplink subband.</w:t>
      </w:r>
    </w:p>
    <w:p w14:paraId="780DB1E7" w14:textId="77777777" w:rsidR="00132B0A" w:rsidRPr="009113C6" w:rsidRDefault="00132B0A" w:rsidP="00132B0A">
      <w:pPr>
        <w:rPr>
          <w:sz w:val="2"/>
          <w:szCs w:val="2"/>
          <w:lang w:val="en-GB" w:eastAsia="zh-CN"/>
        </w:rPr>
      </w:pPr>
    </w:p>
    <w:p w14:paraId="406EE534" w14:textId="7F21D4D0" w:rsidR="00132B0A" w:rsidRDefault="00132B0A" w:rsidP="00132B0A">
      <w:pPr>
        <w:spacing w:after="0"/>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 xml:space="preserve">cell-specific </w:t>
      </w:r>
      <w:r w:rsidRPr="00512AAA">
        <w:rPr>
          <w:rFonts w:eastAsia="Malgun Gothic"/>
          <w:b/>
          <w:lang w:eastAsia="ko-KR"/>
        </w:rPr>
        <w:t>frequency domain location of SBFD subbands, support the following:</w:t>
      </w:r>
    </w:p>
    <w:p w14:paraId="795BC026" w14:textId="77777777" w:rsidR="00132B0A" w:rsidRPr="00D549C2" w:rsidRDefault="00132B0A" w:rsidP="00132B0A">
      <w:pPr>
        <w:pStyle w:val="ListParagraph"/>
        <w:numPr>
          <w:ilvl w:val="0"/>
          <w:numId w:val="30"/>
        </w:numPr>
        <w:rPr>
          <w:rFonts w:ascii="Times New Roman" w:eastAsia="Malgun Gothic" w:hAnsi="Times New Roman"/>
          <w:b/>
          <w:sz w:val="20"/>
          <w:szCs w:val="20"/>
          <w:lang w:eastAsia="ko-KR"/>
        </w:rPr>
      </w:pPr>
      <w:r w:rsidRPr="00D549C2">
        <w:rPr>
          <w:rFonts w:ascii="Times New Roman" w:eastAsia="Malgun Gothic" w:hAnsi="Times New Roman"/>
          <w:b/>
          <w:sz w:val="20"/>
          <w:szCs w:val="20"/>
          <w:lang w:eastAsia="ko-KR"/>
        </w:rPr>
        <w:t xml:space="preserve">Option 1: frequency locations of UL subband and DL subband(s) are explicitly configured. Guardband(s) if any are implicitly derived as the RBs which are not within UL subband or DL subband(s). </w:t>
      </w:r>
    </w:p>
    <w:p w14:paraId="4FE75DDA" w14:textId="77777777" w:rsidR="00132B0A" w:rsidRDefault="00132B0A" w:rsidP="00132B0A">
      <w:pPr>
        <w:pStyle w:val="ListParagraph"/>
        <w:numPr>
          <w:ilvl w:val="0"/>
          <w:numId w:val="20"/>
        </w:numPr>
        <w:rPr>
          <w:rFonts w:ascii="Times New Roman" w:eastAsia="Malgun Gothic" w:hAnsi="Times New Roman"/>
          <w:b/>
          <w:sz w:val="20"/>
          <w:szCs w:val="20"/>
          <w:lang w:eastAsia="ko-KR"/>
        </w:rPr>
      </w:pPr>
      <w:r w:rsidRPr="0037640D">
        <w:rPr>
          <w:rFonts w:ascii="Times New Roman" w:eastAsia="Malgun Gothic" w:hAnsi="Times New Roman"/>
          <w:b/>
          <w:sz w:val="20"/>
          <w:szCs w:val="20"/>
          <w:lang w:eastAsia="ko-KR"/>
        </w:rPr>
        <w:t xml:space="preserve">RIV-based </w:t>
      </w:r>
      <w:r>
        <w:rPr>
          <w:rFonts w:ascii="Times New Roman" w:eastAsia="Malgun Gothic" w:hAnsi="Times New Roman"/>
          <w:b/>
          <w:sz w:val="20"/>
          <w:szCs w:val="20"/>
          <w:lang w:eastAsia="ko-KR"/>
        </w:rPr>
        <w:t>indication of</w:t>
      </w:r>
      <w:r w:rsidRPr="0037640D">
        <w:rPr>
          <w:rFonts w:ascii="Times New Roman" w:eastAsia="Malgun Gothic" w:hAnsi="Times New Roman"/>
          <w:b/>
          <w:sz w:val="20"/>
          <w:szCs w:val="20"/>
          <w:lang w:eastAsia="ko-KR"/>
        </w:rPr>
        <w:t xml:space="preserve"> the frequency locations </w:t>
      </w:r>
      <w:r>
        <w:rPr>
          <w:rFonts w:ascii="Times New Roman" w:eastAsia="Malgun Gothic" w:hAnsi="Times New Roman"/>
          <w:b/>
          <w:sz w:val="20"/>
          <w:szCs w:val="20"/>
          <w:lang w:eastAsia="ko-KR"/>
        </w:rPr>
        <w:t>per each</w:t>
      </w:r>
      <w:r w:rsidRPr="0037640D">
        <w:rPr>
          <w:rFonts w:ascii="Times New Roman" w:eastAsia="Malgun Gothic" w:hAnsi="Times New Roman"/>
          <w:b/>
          <w:sz w:val="20"/>
          <w:szCs w:val="20"/>
          <w:lang w:eastAsia="ko-KR"/>
        </w:rPr>
        <w:t xml:space="preserve"> subband</w:t>
      </w:r>
      <w:r>
        <w:rPr>
          <w:rFonts w:ascii="Times New Roman" w:eastAsia="Malgun Gothic" w:hAnsi="Times New Roman"/>
          <w:b/>
          <w:sz w:val="20"/>
          <w:szCs w:val="20"/>
          <w:lang w:eastAsia="ko-KR"/>
        </w:rPr>
        <w:t xml:space="preserve"> within </w:t>
      </w:r>
      <w:r w:rsidRPr="005A075C">
        <w:rPr>
          <w:rFonts w:ascii="Times New Roman" w:eastAsia="Malgun Gothic" w:hAnsi="Times New Roman"/>
          <w:b/>
          <w:sz w:val="20"/>
          <w:szCs w:val="20"/>
          <w:lang w:eastAsia="ko-KR"/>
        </w:rPr>
        <w:t>common resource block grid of the carrier</w:t>
      </w:r>
      <w:r>
        <w:rPr>
          <w:rFonts w:ascii="Times New Roman" w:eastAsia="Malgun Gothic" w:hAnsi="Times New Roman"/>
          <w:b/>
          <w:sz w:val="20"/>
          <w:szCs w:val="20"/>
          <w:lang w:eastAsia="ko-KR"/>
        </w:rPr>
        <w:t>.</w:t>
      </w:r>
    </w:p>
    <w:p w14:paraId="7A084B55" w14:textId="77777777" w:rsidR="00132B0A" w:rsidRDefault="00132B0A" w:rsidP="00132B0A">
      <w:pPr>
        <w:pStyle w:val="ListParagraph"/>
        <w:numPr>
          <w:ilvl w:val="1"/>
          <w:numId w:val="20"/>
        </w:numPr>
        <w:rPr>
          <w:rFonts w:ascii="Times New Roman" w:eastAsia="Malgun Gothic" w:hAnsi="Times New Roman"/>
          <w:b/>
          <w:sz w:val="20"/>
          <w:szCs w:val="20"/>
          <w:lang w:eastAsia="ko-KR"/>
        </w:rPr>
      </w:pPr>
      <w:r>
        <w:rPr>
          <w:rFonts w:ascii="Times New Roman" w:eastAsia="Malgun Gothic" w:hAnsi="Times New Roman"/>
          <w:b/>
          <w:sz w:val="20"/>
          <w:szCs w:val="20"/>
          <w:lang w:eastAsia="ko-KR"/>
        </w:rPr>
        <w:t>RIV indication of subband startRB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Pr>
          <w:rFonts w:ascii="Times New Roman" w:eastAsia="Malgun Gothic" w:hAnsi="Times New Roman"/>
          <w:b/>
          <w:sz w:val="20"/>
          <w:szCs w:val="20"/>
          <w:lang w:eastAsia="ko-KR"/>
        </w:rPr>
        <w:t>) and length (</w:t>
      </w:r>
      <m:oMath>
        <m:sSub>
          <m:sSubPr>
            <m:ctrlPr>
              <w:rPr>
                <w:rFonts w:ascii="Cambria Math" w:eastAsia="Malgun Gothic" w:hAnsi="Cambria Math"/>
                <w:bCs/>
                <w:i/>
                <w:sz w:val="20"/>
                <w:szCs w:val="20"/>
                <w:lang w:eastAsia="ko-KR"/>
              </w:rPr>
            </m:ctrlPr>
          </m:sSubPr>
          <m:e>
            <m:r>
              <w:rPr>
                <w:rFonts w:ascii="Cambria Math" w:eastAsia="Malgun Gothic" w:hAnsi="Cambria Math"/>
                <w:sz w:val="20"/>
                <w:szCs w:val="20"/>
                <w:lang w:eastAsia="ko-KR"/>
              </w:rPr>
              <m:t>N</m:t>
            </m:r>
          </m:e>
          <m:sub>
            <m:r>
              <w:rPr>
                <w:rFonts w:ascii="Cambria Math" w:eastAsia="Malgun Gothic" w:hAnsi="Cambria Math"/>
                <w:sz w:val="20"/>
                <w:szCs w:val="20"/>
                <w:lang w:eastAsia="ko-KR"/>
              </w:rPr>
              <m:t>RB</m:t>
            </m:r>
          </m:sub>
        </m:sSub>
        <m:r>
          <m:rPr>
            <m:sty m:val="bi"/>
          </m:rPr>
          <w:rPr>
            <w:rFonts w:ascii="Cambria Math" w:eastAsia="Malgun Gothic" w:hAnsi="Cambria Math"/>
            <w:sz w:val="20"/>
            <w:szCs w:val="20"/>
            <w:lang w:eastAsia="ko-KR"/>
          </w:rPr>
          <m:t xml:space="preserve">) </m:t>
        </m:r>
      </m:oMath>
      <w:r>
        <w:rPr>
          <w:rFonts w:ascii="Times New Roman" w:eastAsia="Malgun Gothic" w:hAnsi="Times New Roman"/>
          <w:b/>
          <w:sz w:val="20"/>
          <w:szCs w:val="20"/>
          <w:lang w:eastAsia="ko-KR"/>
        </w:rPr>
        <w:t xml:space="preserve">assuming </w:t>
      </w:r>
      <w:r w:rsidRPr="00BA7074">
        <w:rPr>
          <w:rFonts w:ascii="Times New Roman" w:eastAsia="Malgun Gothic" w:hAnsi="Times New Roman"/>
          <w:b/>
          <w:sz w:val="20"/>
          <w:szCs w:val="20"/>
          <w:lang w:eastAsia="ko-KR"/>
        </w:rPr>
        <w:t>SB size of 275 RBs</w:t>
      </w:r>
    </w:p>
    <w:p w14:paraId="2B3F0599" w14:textId="77777777" w:rsidR="00132B0A" w:rsidRPr="006E423A" w:rsidRDefault="00132B0A" w:rsidP="00132B0A">
      <w:pPr>
        <w:rPr>
          <w:lang w:val="en-GB" w:eastAsia="zh-CN"/>
        </w:rPr>
      </w:pPr>
    </w:p>
    <w:p w14:paraId="2BC69307" w14:textId="77777777" w:rsidR="00132B0A" w:rsidRDefault="00132B0A" w:rsidP="00132B0A">
      <w:pPr>
        <w:pStyle w:val="Heading3"/>
        <w:rPr>
          <w:lang w:eastAsia="zh-CN"/>
        </w:rPr>
      </w:pPr>
      <w:r>
        <w:rPr>
          <w:lang w:eastAsia="zh-CN"/>
        </w:rPr>
        <w:t>T</w:t>
      </w:r>
      <w:r w:rsidRPr="00A60C8A">
        <w:rPr>
          <w:lang w:eastAsia="zh-CN"/>
        </w:rPr>
        <w:t>ime location of SBFD subbands</w:t>
      </w:r>
      <w:r>
        <w:rPr>
          <w:lang w:eastAsia="zh-CN"/>
        </w:rPr>
        <w:t xml:space="preserve"> </w:t>
      </w:r>
    </w:p>
    <w:p w14:paraId="7C034237" w14:textId="77777777" w:rsidR="00132B0A" w:rsidRDefault="00132B0A" w:rsidP="00132B0A">
      <w:pPr>
        <w:jc w:val="both"/>
        <w:rPr>
          <w:rFonts w:eastAsia="Malgun Gothic"/>
        </w:rPr>
      </w:pPr>
      <w:r>
        <w:t xml:space="preserve">For semi-static configuration of subband time locations for SBFD operation, it is agreed that </w:t>
      </w:r>
      <w:r w:rsidRPr="00942719">
        <w:rPr>
          <w:rFonts w:eastAsia="Malgun Gothic"/>
        </w:rPr>
        <w:t>SBFD subband time locations are configured within a period</w:t>
      </w:r>
      <w:r>
        <w:rPr>
          <w:rFonts w:eastAsia="Malgun Gothic"/>
        </w:rPr>
        <w:t xml:space="preserve">. When only one TDD-UL-DL-pattern is configured, two options were listed; whether the SBFD period is the same as TDD pattern period or is multiple integers of the TDD-pattern period. Option-1 is preferred to reduce the signalling overhead required to indicate an RRC parameter of the integer multiple required for option-2. In addition, if the purpose of option to have less frequent SBFD pattern, then it can be achieved by opton-1 by having a smaller number of SBFD symbols within the period of the TDD-pattern.  </w:t>
      </w:r>
    </w:p>
    <w:tbl>
      <w:tblPr>
        <w:tblStyle w:val="TableGrid"/>
        <w:tblW w:w="0" w:type="auto"/>
        <w:tblLook w:val="04A0" w:firstRow="1" w:lastRow="0" w:firstColumn="1" w:lastColumn="0" w:noHBand="0" w:noVBand="1"/>
      </w:tblPr>
      <w:tblGrid>
        <w:gridCol w:w="9962"/>
      </w:tblGrid>
      <w:tr w:rsidR="00132B0A" w14:paraId="1550224C" w14:textId="77777777" w:rsidTr="00E44607">
        <w:tc>
          <w:tcPr>
            <w:tcW w:w="9962" w:type="dxa"/>
          </w:tcPr>
          <w:p w14:paraId="24102D8C" w14:textId="77777777" w:rsidR="00132B0A" w:rsidRPr="000B56EE" w:rsidRDefault="00132B0A" w:rsidP="00E44607">
            <w:pPr>
              <w:spacing w:before="0" w:after="0"/>
              <w:rPr>
                <w:rFonts w:eastAsia="Malgun Gothic"/>
                <w:b/>
                <w:highlight w:val="green"/>
                <w:lang w:eastAsia="zh-CN"/>
              </w:rPr>
            </w:pPr>
            <w:r w:rsidRPr="000B56EE">
              <w:rPr>
                <w:rFonts w:eastAsia="Malgun Gothic"/>
                <w:b/>
                <w:highlight w:val="green"/>
                <w:lang w:eastAsia="zh-CN"/>
              </w:rPr>
              <w:t>Agreement:</w:t>
            </w:r>
          </w:p>
          <w:p w14:paraId="1BB00730" w14:textId="77777777" w:rsidR="00132B0A" w:rsidRPr="00D549C2" w:rsidRDefault="00132B0A" w:rsidP="00E44607">
            <w:pPr>
              <w:pStyle w:val="ListParagraph"/>
              <w:tabs>
                <w:tab w:val="left" w:pos="0"/>
              </w:tabs>
              <w:spacing w:before="0"/>
              <w:ind w:left="0"/>
              <w:rPr>
                <w:rFonts w:ascii="Times New Roman" w:eastAsia="Malgun Gothic" w:hAnsi="Times New Roman"/>
                <w:sz w:val="20"/>
                <w:szCs w:val="20"/>
              </w:rPr>
            </w:pPr>
            <w:r w:rsidRPr="00D549C2">
              <w:rPr>
                <w:rFonts w:ascii="Times New Roman" w:eastAsia="Malgun Gothic" w:hAnsi="Times New Roman"/>
                <w:sz w:val="20"/>
                <w:szCs w:val="20"/>
              </w:rPr>
              <w:t xml:space="preserve">For RRC connected mode UEs, SBFD subband time locations are configured within a period. </w:t>
            </w:r>
            <w:r w:rsidRPr="00D549C2">
              <w:rPr>
                <w:rFonts w:ascii="Times New Roman" w:eastAsia="Malgun Gothic" w:hAnsi="Times New Roman" w:hint="eastAsia"/>
                <w:sz w:val="20"/>
                <w:szCs w:val="20"/>
              </w:rPr>
              <w:t>At least when only one TDD-UL-DL pattern is configured,</w:t>
            </w:r>
            <w:r w:rsidRPr="00D549C2">
              <w:rPr>
                <w:rFonts w:ascii="Times New Roman" w:eastAsia="Malgun Gothic" w:hAnsi="Times New Roman"/>
                <w:sz w:val="20"/>
                <w:szCs w:val="20"/>
              </w:rPr>
              <w:t xml:space="preserve"> </w:t>
            </w:r>
            <w:r w:rsidRPr="00D549C2">
              <w:rPr>
                <w:rFonts w:ascii="Times New Roman" w:eastAsia="Malgun Gothic" w:hAnsi="Times New Roman" w:hint="eastAsia"/>
                <w:sz w:val="20"/>
                <w:szCs w:val="20"/>
              </w:rPr>
              <w:t>t</w:t>
            </w:r>
            <w:r w:rsidRPr="00D549C2">
              <w:rPr>
                <w:rFonts w:ascii="Times New Roman" w:eastAsia="Malgun Gothic" w:hAnsi="Times New Roman"/>
                <w:sz w:val="20"/>
                <w:szCs w:val="20"/>
              </w:rPr>
              <w:t>he period is down-selected from one of the following options.</w:t>
            </w:r>
          </w:p>
          <w:p w14:paraId="4B10802C" w14:textId="77777777" w:rsidR="00132B0A" w:rsidRPr="00D549C2" w:rsidRDefault="00132B0A" w:rsidP="00132B0A">
            <w:pPr>
              <w:pStyle w:val="ListParagraph"/>
              <w:numPr>
                <w:ilvl w:val="0"/>
                <w:numId w:val="29"/>
              </w:numPr>
              <w:suppressAutoHyphens/>
              <w:spacing w:before="0"/>
              <w:rPr>
                <w:rFonts w:ascii="Times New Roman" w:eastAsia="Malgun Gothic" w:hAnsi="Times New Roman"/>
                <w:sz w:val="20"/>
                <w:szCs w:val="20"/>
              </w:rPr>
            </w:pPr>
            <w:r w:rsidRPr="00D549C2">
              <w:rPr>
                <w:rFonts w:ascii="Times New Roman" w:eastAsia="Malgun Gothic" w:hAnsi="Times New Roman"/>
                <w:sz w:val="20"/>
                <w:szCs w:val="20"/>
              </w:rPr>
              <w:t xml:space="preserve">Option 1: The period is </w:t>
            </w:r>
            <w:r w:rsidRPr="00D549C2">
              <w:rPr>
                <w:rFonts w:ascii="Times New Roman" w:eastAsia="Malgun Gothic" w:hAnsi="Times New Roman" w:hint="eastAsia"/>
                <w:sz w:val="20"/>
                <w:szCs w:val="20"/>
              </w:rPr>
              <w:t xml:space="preserve">the same as </w:t>
            </w:r>
            <w:r w:rsidRPr="00D549C2">
              <w:rPr>
                <w:rFonts w:ascii="Times New Roman" w:eastAsia="Malgun Gothic" w:hAnsi="Times New Roman"/>
                <w:sz w:val="20"/>
                <w:szCs w:val="20"/>
              </w:rPr>
              <w:t xml:space="preserve">TDD-UL-DL pattern period configured by </w:t>
            </w:r>
            <w:r w:rsidRPr="00D549C2">
              <w:rPr>
                <w:rFonts w:ascii="Times New Roman" w:eastAsia="Malgun Gothic" w:hAnsi="Times New Roman"/>
                <w:i/>
                <w:sz w:val="20"/>
                <w:szCs w:val="20"/>
              </w:rPr>
              <w:t>dl-UL-TransmissionPeriodicity</w:t>
            </w:r>
            <w:r w:rsidRPr="00D549C2">
              <w:rPr>
                <w:rFonts w:ascii="Times New Roman" w:eastAsia="Malgun Gothic" w:hAnsi="Times New Roman"/>
                <w:sz w:val="20"/>
                <w:szCs w:val="20"/>
              </w:rPr>
              <w:t xml:space="preserve"> in </w:t>
            </w:r>
            <w:r w:rsidRPr="00D549C2">
              <w:rPr>
                <w:rFonts w:ascii="Times New Roman" w:eastAsia="Malgun Gothic" w:hAnsi="Times New Roman"/>
                <w:i/>
                <w:sz w:val="20"/>
                <w:szCs w:val="20"/>
              </w:rPr>
              <w:t>TDD-UL-DL-ConfigCommon</w:t>
            </w:r>
            <w:r w:rsidRPr="00D549C2">
              <w:rPr>
                <w:rFonts w:ascii="Times New Roman" w:eastAsia="Malgun Gothic" w:hAnsi="Times New Roman"/>
                <w:sz w:val="20"/>
                <w:szCs w:val="20"/>
              </w:rPr>
              <w:t>.</w:t>
            </w:r>
          </w:p>
          <w:p w14:paraId="5311F99D" w14:textId="77777777" w:rsidR="00132B0A" w:rsidRPr="00D549C2" w:rsidRDefault="00132B0A" w:rsidP="00132B0A">
            <w:pPr>
              <w:pStyle w:val="ListParagraph"/>
              <w:numPr>
                <w:ilvl w:val="0"/>
                <w:numId w:val="29"/>
              </w:numPr>
              <w:suppressAutoHyphens/>
              <w:spacing w:before="0"/>
              <w:rPr>
                <w:rFonts w:ascii="Times New Roman" w:eastAsia="Malgun Gothic" w:hAnsi="Times New Roman"/>
                <w:sz w:val="20"/>
                <w:szCs w:val="20"/>
              </w:rPr>
            </w:pPr>
            <w:r w:rsidRPr="00D549C2">
              <w:rPr>
                <w:rFonts w:ascii="Times New Roman" w:eastAsia="Malgun Gothic" w:hAnsi="Times New Roman"/>
                <w:sz w:val="20"/>
                <w:szCs w:val="20"/>
              </w:rPr>
              <w:t xml:space="preserve">Option 2: The period is integer multiple of TDD-UL-DL pattern period configured by </w:t>
            </w:r>
            <w:r w:rsidRPr="00D549C2">
              <w:rPr>
                <w:rFonts w:ascii="Times New Roman" w:eastAsia="Malgun Gothic" w:hAnsi="Times New Roman"/>
                <w:i/>
                <w:sz w:val="20"/>
                <w:szCs w:val="20"/>
              </w:rPr>
              <w:t>dl-UL-TransmissionPeriodicity</w:t>
            </w:r>
            <w:r w:rsidRPr="00D549C2">
              <w:rPr>
                <w:rFonts w:ascii="Times New Roman" w:eastAsia="Malgun Gothic" w:hAnsi="Times New Roman"/>
                <w:sz w:val="20"/>
                <w:szCs w:val="20"/>
              </w:rPr>
              <w:t xml:space="preserve"> in </w:t>
            </w:r>
            <w:r w:rsidRPr="00D549C2">
              <w:rPr>
                <w:rFonts w:ascii="Times New Roman" w:eastAsia="Malgun Gothic" w:hAnsi="Times New Roman"/>
                <w:i/>
                <w:sz w:val="20"/>
                <w:szCs w:val="20"/>
              </w:rPr>
              <w:t>TDD-UL-DL-ConfigCommon</w:t>
            </w:r>
            <w:r w:rsidRPr="00D549C2">
              <w:rPr>
                <w:rFonts w:ascii="Times New Roman" w:eastAsia="Malgun Gothic" w:hAnsi="Times New Roman"/>
                <w:sz w:val="20"/>
                <w:szCs w:val="20"/>
              </w:rPr>
              <w:t>.</w:t>
            </w:r>
          </w:p>
          <w:p w14:paraId="73A1EFDF" w14:textId="77777777" w:rsidR="00132B0A" w:rsidRPr="00D549C2" w:rsidRDefault="00132B0A" w:rsidP="00132B0A">
            <w:pPr>
              <w:pStyle w:val="ListParagraph"/>
              <w:numPr>
                <w:ilvl w:val="0"/>
                <w:numId w:val="29"/>
              </w:numPr>
              <w:suppressAutoHyphens/>
              <w:spacing w:before="0"/>
              <w:rPr>
                <w:rFonts w:ascii="Times New Roman" w:eastAsia="Malgun Gothic" w:hAnsi="Times New Roman"/>
                <w:sz w:val="20"/>
                <w:szCs w:val="20"/>
              </w:rPr>
            </w:pPr>
            <w:r w:rsidRPr="00D549C2">
              <w:rPr>
                <w:rFonts w:ascii="Times New Roman" w:eastAsia="Malgun Gothic" w:hAnsi="Times New Roman" w:hint="eastAsia"/>
                <w:sz w:val="20"/>
                <w:szCs w:val="20"/>
              </w:rPr>
              <w:t>FFS</w:t>
            </w:r>
            <w:r w:rsidRPr="00D549C2">
              <w:rPr>
                <w:rFonts w:ascii="Times New Roman" w:eastAsia="Malgun Gothic" w:hAnsi="Times New Roman"/>
                <w:sz w:val="20"/>
                <w:szCs w:val="20"/>
              </w:rPr>
              <w:t>: Further</w:t>
            </w:r>
            <w:r w:rsidRPr="00D549C2">
              <w:rPr>
                <w:rFonts w:ascii="Times New Roman" w:eastAsia="Malgun Gothic" w:hAnsi="Times New Roman" w:hint="eastAsia"/>
                <w:sz w:val="20"/>
                <w:szCs w:val="20"/>
              </w:rPr>
              <w:t xml:space="preserve"> details</w:t>
            </w:r>
          </w:p>
          <w:p w14:paraId="267C372C" w14:textId="77777777" w:rsidR="00132B0A" w:rsidRDefault="00132B0A" w:rsidP="00E44607">
            <w:pPr>
              <w:pStyle w:val="ListParagraph"/>
              <w:suppressAutoHyphens/>
              <w:spacing w:before="0"/>
              <w:ind w:left="0"/>
              <w:rPr>
                <w:rFonts w:ascii="Times New Roman" w:eastAsia="Malgun Gothic" w:hAnsi="Times New Roman"/>
                <w:sz w:val="20"/>
                <w:szCs w:val="20"/>
              </w:rPr>
            </w:pPr>
            <w:r w:rsidRPr="00D549C2">
              <w:rPr>
                <w:rFonts w:ascii="Times New Roman" w:eastAsia="Malgun Gothic" w:hAnsi="Times New Roman"/>
                <w:sz w:val="20"/>
                <w:szCs w:val="20"/>
              </w:rPr>
              <w:t>FFS: Details when two TDD-UL-DL patterns are configured</w:t>
            </w:r>
          </w:p>
          <w:p w14:paraId="065D61E3" w14:textId="77777777" w:rsidR="00132B0A" w:rsidRPr="00D549C2" w:rsidRDefault="00132B0A" w:rsidP="00E44607">
            <w:pPr>
              <w:pStyle w:val="ListParagraph"/>
              <w:suppressAutoHyphens/>
              <w:spacing w:before="0"/>
              <w:ind w:left="0"/>
              <w:rPr>
                <w:rFonts w:ascii="Times New Roman" w:eastAsia="Malgun Gothic" w:hAnsi="Times New Roman"/>
                <w:sz w:val="20"/>
                <w:szCs w:val="20"/>
              </w:rPr>
            </w:pPr>
          </w:p>
          <w:p w14:paraId="4780FF35" w14:textId="77777777" w:rsidR="00132B0A" w:rsidRPr="000B56EE" w:rsidRDefault="00132B0A" w:rsidP="00E44607">
            <w:pPr>
              <w:spacing w:before="0" w:after="0"/>
              <w:rPr>
                <w:rFonts w:eastAsia="Malgun Gothic" w:cs="Times"/>
                <w:b/>
                <w:highlight w:val="green"/>
                <w:lang w:eastAsia="zh-CN"/>
              </w:rPr>
            </w:pPr>
            <w:r w:rsidRPr="000B56EE">
              <w:rPr>
                <w:rFonts w:eastAsia="Malgun Gothic" w:cs="Times"/>
                <w:b/>
                <w:highlight w:val="green"/>
                <w:lang w:eastAsia="zh-CN"/>
              </w:rPr>
              <w:t>Agreement</w:t>
            </w:r>
          </w:p>
          <w:p w14:paraId="3ACB6181" w14:textId="77777777" w:rsidR="00132B0A" w:rsidRPr="000B56EE" w:rsidRDefault="00132B0A" w:rsidP="00E44607">
            <w:pPr>
              <w:spacing w:before="0" w:after="0"/>
              <w:rPr>
                <w:rFonts w:eastAsia="Malgun Gothic" w:cs="Times"/>
                <w:lang w:eastAsia="zh-CN"/>
              </w:rPr>
            </w:pPr>
            <w:r w:rsidRPr="000B56EE">
              <w:rPr>
                <w:rFonts w:eastAsia="Malgun Gothic" w:cs="Times"/>
                <w:lang w:eastAsia="zh-CN"/>
              </w:rPr>
              <w:t>A slot can consist of SBFD symbols and non-SBFD symbols.</w:t>
            </w:r>
          </w:p>
          <w:p w14:paraId="2768761F" w14:textId="77777777" w:rsidR="00132B0A" w:rsidRPr="000B56EE" w:rsidRDefault="00132B0A" w:rsidP="00E44607">
            <w:pPr>
              <w:spacing w:before="0" w:after="0"/>
              <w:rPr>
                <w:rFonts w:eastAsia="Malgun Gothic" w:cs="Times"/>
                <w:lang w:eastAsia="zh-CN"/>
              </w:rPr>
            </w:pPr>
            <w:r w:rsidRPr="000B56EE">
              <w:rPr>
                <w:rFonts w:eastAsia="Malgun Gothic" w:cs="Times"/>
                <w:lang w:eastAsia="zh-CN"/>
              </w:rPr>
              <w:t>For semi-static indication of SBFD subband time location,</w:t>
            </w:r>
          </w:p>
          <w:p w14:paraId="6D883815" w14:textId="77777777" w:rsidR="00132B0A" w:rsidRPr="000B56EE" w:rsidRDefault="00132B0A" w:rsidP="00132B0A">
            <w:pPr>
              <w:numPr>
                <w:ilvl w:val="0"/>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w:t>
            </w:r>
            <w:r w:rsidRPr="000B56EE">
              <w:rPr>
                <w:rFonts w:eastAsia="Malgun Gothic" w:cs="Times"/>
                <w:lang w:eastAsia="zh-CN"/>
              </w:rPr>
              <w:lastRenderedPageBreak/>
              <w:t>UL-DL pattern period. When two TDD-UL-DL patterns are configured and if SBFD symbols are configured for both patterns, SBFD symbols are configured in consecutive manner within each TDD-UL-DL pattern period.</w:t>
            </w:r>
          </w:p>
          <w:p w14:paraId="1DDC8002" w14:textId="77777777" w:rsidR="00132B0A" w:rsidRPr="000B56EE" w:rsidRDefault="00132B0A" w:rsidP="00132B0A">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 xml:space="preserve">SBFD symbols are configured in DL and/or flexible symbols configured in </w:t>
            </w:r>
            <w:r w:rsidRPr="000B56EE">
              <w:rPr>
                <w:rFonts w:eastAsia="Malgun Gothic" w:cs="Times"/>
                <w:i/>
                <w:lang w:eastAsia="zh-CN"/>
              </w:rPr>
              <w:t>TDD-UL-DL-ConfigCommon</w:t>
            </w:r>
          </w:p>
          <w:p w14:paraId="2F27824D" w14:textId="77777777" w:rsidR="00132B0A" w:rsidRPr="000B56EE" w:rsidRDefault="00132B0A" w:rsidP="00132B0A">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The configured SBFD symbols can start from any symbol within a slot and can end in any symbol within a slot.</w:t>
            </w:r>
          </w:p>
          <w:p w14:paraId="19BE98F2" w14:textId="77777777" w:rsidR="00132B0A" w:rsidRPr="000B56EE" w:rsidRDefault="00132B0A" w:rsidP="00132B0A">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i/>
                <w:lang w:eastAsia="zh-CN"/>
              </w:rPr>
              <w:t>referenceSubcarrierSpacing</w:t>
            </w:r>
            <w:r w:rsidRPr="000B56EE">
              <w:rPr>
                <w:rFonts w:eastAsia="Malgun Gothic" w:cs="Times"/>
                <w:lang w:eastAsia="zh-CN"/>
              </w:rPr>
              <w:t xml:space="preserve"> in </w:t>
            </w:r>
            <w:r w:rsidRPr="000B56EE">
              <w:rPr>
                <w:rFonts w:eastAsia="Malgun Gothic" w:cs="Times"/>
                <w:i/>
                <w:lang w:eastAsia="zh-CN"/>
              </w:rPr>
              <w:t xml:space="preserve">TDD-UL-DL-ConfigCommon </w:t>
            </w:r>
            <w:r w:rsidRPr="000B56EE">
              <w:rPr>
                <w:rFonts w:eastAsia="Malgun Gothic" w:cs="Times"/>
                <w:lang w:eastAsia="zh-CN"/>
              </w:rPr>
              <w:t>is used as reference SCS.</w:t>
            </w:r>
          </w:p>
          <w:p w14:paraId="3FFE2EA4" w14:textId="77777777" w:rsidR="00132B0A" w:rsidRPr="00D549C2" w:rsidRDefault="00132B0A" w:rsidP="00132B0A">
            <w:pPr>
              <w:numPr>
                <w:ilvl w:val="1"/>
                <w:numId w:val="28"/>
              </w:numPr>
              <w:overflowPunct/>
              <w:autoSpaceDE/>
              <w:autoSpaceDN/>
              <w:adjustRightInd/>
              <w:spacing w:before="0" w:after="0"/>
              <w:textAlignment w:val="auto"/>
              <w:rPr>
                <w:rFonts w:eastAsia="Malgun Gothic" w:cs="Times"/>
                <w:lang w:eastAsia="zh-CN"/>
              </w:rPr>
            </w:pPr>
            <w:r w:rsidRPr="000B56EE">
              <w:rPr>
                <w:rFonts w:eastAsia="Malgun Gothic" w:cs="Times"/>
                <w:lang w:eastAsia="zh-CN"/>
              </w:rPr>
              <w:t>FFS details</w:t>
            </w:r>
          </w:p>
        </w:tc>
      </w:tr>
    </w:tbl>
    <w:p w14:paraId="3E40737C" w14:textId="77777777" w:rsidR="00132B0A" w:rsidRDefault="00132B0A" w:rsidP="00132B0A">
      <w:pPr>
        <w:jc w:val="both"/>
      </w:pPr>
    </w:p>
    <w:p w14:paraId="499B2686" w14:textId="002BA0BE" w:rsidR="00132B0A" w:rsidRDefault="00132B0A" w:rsidP="00132B0A">
      <w:pPr>
        <w:jc w:val="both"/>
      </w:pPr>
      <w:r>
        <w:t xml:space="preserve">When two TDD-UL-DL patterns are configured, it was agreed that up-to two SBFD symbols patterns can be configured such that one SBFD symbols pattern can be configured per each TDD pattern. In such scenario, the periodicity of the SBFD pattern should be the sum of periodicity of two TDD-UL-DL patterns as shown in </w:t>
      </w:r>
      <w:r>
        <w:fldChar w:fldCharType="begin"/>
      </w:r>
      <w:r>
        <w:instrText xml:space="preserve"> REF _Ref158830474 \h </w:instrText>
      </w:r>
      <w:r>
        <w:fldChar w:fldCharType="separate"/>
      </w:r>
      <w:r w:rsidR="0081021E">
        <w:t xml:space="preserve">Figure </w:t>
      </w:r>
      <w:r w:rsidR="0081021E">
        <w:rPr>
          <w:noProof/>
        </w:rPr>
        <w:t>2</w:t>
      </w:r>
      <w:r w:rsidR="0081021E">
        <w:noBreakHyphen/>
      </w:r>
      <w:r w:rsidR="0081021E">
        <w:rPr>
          <w:noProof/>
        </w:rPr>
        <w:t>3</w:t>
      </w:r>
      <w:r>
        <w:fldChar w:fldCharType="end"/>
      </w:r>
      <w:r>
        <w:t xml:space="preserve">. </w:t>
      </w:r>
    </w:p>
    <w:p w14:paraId="6021D1A6" w14:textId="77777777" w:rsidR="00132B0A" w:rsidRDefault="00132B0A" w:rsidP="00132B0A">
      <w:pPr>
        <w:jc w:val="both"/>
      </w:pPr>
      <w:r>
        <w:t xml:space="preserve">The SBFD symbols are configured in consecutive manner in </w:t>
      </w:r>
      <w:r>
        <w:rPr>
          <w:rFonts w:eastAsia="Malgun Gothic" w:cs="Times"/>
          <w:lang w:eastAsia="zh-CN"/>
        </w:rPr>
        <w:t>the</w:t>
      </w:r>
      <w:r w:rsidRPr="000B56EE">
        <w:rPr>
          <w:rFonts w:eastAsia="Malgun Gothic" w:cs="Times"/>
          <w:lang w:eastAsia="zh-CN"/>
        </w:rPr>
        <w:t xml:space="preserve"> DL and/or flexible symbols </w:t>
      </w:r>
      <w:r>
        <w:rPr>
          <w:rFonts w:eastAsia="Malgun Gothic" w:cs="Times"/>
          <w:lang w:eastAsia="zh-CN"/>
        </w:rPr>
        <w:t xml:space="preserve">of the TDD-UL-DL pattern. The </w:t>
      </w:r>
      <w:r>
        <w:t xml:space="preserve">time locations of the SBFD symbols could be indicated by a window that has an offset and length in terms of number of symbols. </w:t>
      </w:r>
    </w:p>
    <w:p w14:paraId="0C74A786" w14:textId="77777777" w:rsidR="00132B0A" w:rsidRDefault="00132B0A" w:rsidP="00132B0A">
      <w:pPr>
        <w:keepNext/>
        <w:jc w:val="center"/>
      </w:pPr>
      <w:r w:rsidRPr="00FB0522">
        <w:rPr>
          <w:noProof/>
          <w:lang w:eastAsia="zh-CN"/>
        </w:rPr>
        <w:drawing>
          <wp:inline distT="0" distB="0" distL="0" distR="0" wp14:anchorId="336593AA" wp14:editId="5ADEACBC">
            <wp:extent cx="3181350" cy="1552575"/>
            <wp:effectExtent l="0" t="0" r="0" b="0"/>
            <wp:docPr id="13" name="Picture 13">
              <a:extLst xmlns:a="http://schemas.openxmlformats.org/drawingml/2006/main">
                <a:ext uri="{FF2B5EF4-FFF2-40B4-BE49-F238E27FC236}">
                  <a16:creationId xmlns:a16="http://schemas.microsoft.com/office/drawing/2014/main" id="{F183FB37-DE12-77D1-5D40-C6A39E079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183FB37-DE12-77D1-5D40-C6A39E0790A8}"/>
                        </a:ext>
                      </a:extLst>
                    </pic:cNvPr>
                    <pic:cNvPicPr>
                      <a:picLocks noChangeAspect="1"/>
                    </pic:cNvPicPr>
                  </pic:nvPicPr>
                  <pic:blipFill>
                    <a:blip r:embed="rId16"/>
                    <a:stretch>
                      <a:fillRect/>
                    </a:stretch>
                  </pic:blipFill>
                  <pic:spPr>
                    <a:xfrm>
                      <a:off x="0" y="0"/>
                      <a:ext cx="3181350" cy="1552575"/>
                    </a:xfrm>
                    <a:prstGeom prst="rect">
                      <a:avLst/>
                    </a:prstGeom>
                  </pic:spPr>
                </pic:pic>
              </a:graphicData>
            </a:graphic>
          </wp:inline>
        </w:drawing>
      </w:r>
    </w:p>
    <w:p w14:paraId="724B6777" w14:textId="5A27AE21" w:rsidR="00132B0A" w:rsidRPr="00FB0522" w:rsidRDefault="00132B0A" w:rsidP="00132B0A">
      <w:pPr>
        <w:pStyle w:val="Caption"/>
        <w:jc w:val="center"/>
        <w:rPr>
          <w:lang w:val="en-GB" w:eastAsia="zh-CN"/>
        </w:rPr>
      </w:pPr>
      <w:bookmarkStart w:id="11" w:name="_Ref158830474"/>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3</w:t>
      </w:r>
      <w:r w:rsidR="002B2CB3">
        <w:fldChar w:fldCharType="end"/>
      </w:r>
      <w:bookmarkEnd w:id="11"/>
      <w:r>
        <w:t>: Configuration of SBFD symbols location per TDD-UL-DL pattern</w:t>
      </w:r>
    </w:p>
    <w:p w14:paraId="51CD2B61" w14:textId="77777777" w:rsidR="00132B0A" w:rsidRPr="006707A1" w:rsidRDefault="00132B0A" w:rsidP="00132B0A">
      <w:pPr>
        <w:rPr>
          <w:sz w:val="2"/>
          <w:szCs w:val="2"/>
          <w:lang w:eastAsia="zh-CN"/>
        </w:rPr>
      </w:pPr>
    </w:p>
    <w:p w14:paraId="4705F87D" w14:textId="3F4FFF35" w:rsidR="00132B0A" w:rsidRDefault="00132B0A" w:rsidP="00132B0A">
      <w:pPr>
        <w:spacing w:after="0"/>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2</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cell-specific time</w:t>
      </w:r>
      <w:r w:rsidRPr="00512AAA">
        <w:rPr>
          <w:rFonts w:eastAsia="Malgun Gothic"/>
          <w:b/>
          <w:lang w:eastAsia="ko-KR"/>
        </w:rPr>
        <w:t xml:space="preserve"> domain location of SBFD </w:t>
      </w:r>
      <w:r>
        <w:rPr>
          <w:rFonts w:eastAsia="Malgun Gothic"/>
          <w:b/>
          <w:lang w:eastAsia="ko-KR"/>
        </w:rPr>
        <w:t>symbols</w:t>
      </w:r>
      <w:r w:rsidRPr="00512AAA">
        <w:rPr>
          <w:rFonts w:eastAsia="Malgun Gothic"/>
          <w:b/>
          <w:lang w:eastAsia="ko-KR"/>
        </w:rPr>
        <w:t>, support the following:</w:t>
      </w:r>
    </w:p>
    <w:p w14:paraId="4B1A9B7E" w14:textId="77777777" w:rsidR="00132B0A" w:rsidRPr="00F02DE9" w:rsidRDefault="00132B0A" w:rsidP="00132B0A">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When one TDD-UL-DL pattern is configured, the</w:t>
      </w:r>
      <w:r>
        <w:rPr>
          <w:rFonts w:ascii="Times New Roman" w:eastAsia="Malgun Gothic" w:hAnsi="Times New Roman"/>
          <w:b/>
          <w:sz w:val="20"/>
          <w:szCs w:val="20"/>
          <w:lang w:eastAsia="ko-KR"/>
        </w:rPr>
        <w:t xml:space="preserve"> period of </w:t>
      </w:r>
      <w:r w:rsidRPr="00F02DE9">
        <w:rPr>
          <w:rFonts w:ascii="Times New Roman" w:eastAsia="Malgun Gothic" w:hAnsi="Times New Roman"/>
          <w:b/>
          <w:sz w:val="20"/>
          <w:szCs w:val="20"/>
          <w:lang w:eastAsia="ko-KR"/>
        </w:rPr>
        <w:t>SBFD symbols p</w:t>
      </w:r>
      <w:r>
        <w:rPr>
          <w:rFonts w:ascii="Times New Roman" w:eastAsia="Malgun Gothic" w:hAnsi="Times New Roman"/>
          <w:b/>
          <w:sz w:val="20"/>
          <w:szCs w:val="20"/>
          <w:lang w:eastAsia="ko-KR"/>
        </w:rPr>
        <w:t>attern</w:t>
      </w:r>
      <w:r w:rsidRPr="00F02DE9">
        <w:rPr>
          <w:rFonts w:ascii="Times New Roman" w:eastAsia="Malgun Gothic" w:hAnsi="Times New Roman"/>
          <w:b/>
          <w:sz w:val="20"/>
          <w:szCs w:val="20"/>
          <w:lang w:eastAsia="ko-KR"/>
        </w:rPr>
        <w:t xml:space="preserve"> is the same as the </w:t>
      </w:r>
      <w:r>
        <w:rPr>
          <w:rFonts w:ascii="Times New Roman" w:eastAsia="Malgun Gothic" w:hAnsi="Times New Roman"/>
          <w:b/>
          <w:sz w:val="20"/>
          <w:szCs w:val="20"/>
          <w:lang w:eastAsia="ko-KR"/>
        </w:rPr>
        <w:t>period of</w:t>
      </w:r>
      <w:r w:rsidRPr="00F02DE9" w:rsidDel="00EE33F9">
        <w:rPr>
          <w:rFonts w:ascii="Times New Roman" w:eastAsia="Malgun Gothic" w:hAnsi="Times New Roman"/>
          <w:b/>
          <w:sz w:val="20"/>
          <w:szCs w:val="20"/>
          <w:lang w:eastAsia="ko-KR"/>
        </w:rPr>
        <w:t xml:space="preserve"> </w:t>
      </w:r>
      <w:r w:rsidRPr="00D549C2">
        <w:rPr>
          <w:rFonts w:ascii="Times New Roman" w:eastAsia="Malgun Gothic" w:hAnsi="Times New Roman"/>
          <w:b/>
          <w:sz w:val="20"/>
          <w:szCs w:val="20"/>
        </w:rPr>
        <w:t xml:space="preserve">TDD-UL-DL pattern </w:t>
      </w:r>
    </w:p>
    <w:p w14:paraId="56CC0092" w14:textId="77777777" w:rsidR="00132B0A" w:rsidRPr="00D549C2" w:rsidRDefault="00132B0A" w:rsidP="00132B0A">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 xml:space="preserve">When two TDD-UL-DL patterns are configured, the </w:t>
      </w:r>
      <w:r>
        <w:rPr>
          <w:rFonts w:ascii="Times New Roman" w:eastAsia="Malgun Gothic" w:hAnsi="Times New Roman"/>
          <w:b/>
          <w:sz w:val="20"/>
          <w:szCs w:val="20"/>
          <w:lang w:eastAsia="ko-KR"/>
        </w:rPr>
        <w:t xml:space="preserve">period of each configured </w:t>
      </w:r>
      <w:r w:rsidRPr="00F02DE9">
        <w:rPr>
          <w:rFonts w:ascii="Times New Roman" w:eastAsia="Malgun Gothic" w:hAnsi="Times New Roman"/>
          <w:b/>
          <w:sz w:val="20"/>
          <w:szCs w:val="20"/>
          <w:lang w:eastAsia="ko-KR"/>
        </w:rPr>
        <w:t>SBFD symbols p</w:t>
      </w:r>
      <w:r>
        <w:rPr>
          <w:rFonts w:ascii="Times New Roman" w:eastAsia="Malgun Gothic" w:hAnsi="Times New Roman"/>
          <w:b/>
          <w:sz w:val="20"/>
          <w:szCs w:val="20"/>
          <w:lang w:eastAsia="ko-KR"/>
        </w:rPr>
        <w:t>attern</w:t>
      </w:r>
      <w:r w:rsidRPr="00F02DE9">
        <w:rPr>
          <w:rFonts w:ascii="Times New Roman" w:eastAsia="Malgun Gothic" w:hAnsi="Times New Roman"/>
          <w:b/>
          <w:sz w:val="20"/>
          <w:szCs w:val="20"/>
          <w:lang w:eastAsia="ko-KR"/>
        </w:rPr>
        <w:t xml:space="preserve"> is the sum of periodicities of the two </w:t>
      </w:r>
      <w:r w:rsidRPr="00D549C2">
        <w:rPr>
          <w:rFonts w:ascii="Times New Roman" w:eastAsia="Malgun Gothic" w:hAnsi="Times New Roman"/>
          <w:b/>
          <w:sz w:val="20"/>
          <w:szCs w:val="20"/>
        </w:rPr>
        <w:t xml:space="preserve">TDD-UL-DL </w:t>
      </w:r>
      <w:r w:rsidRPr="00F3732D">
        <w:rPr>
          <w:rFonts w:ascii="Times New Roman" w:eastAsia="Malgun Gothic" w:hAnsi="Times New Roman"/>
          <w:b/>
          <w:sz w:val="20"/>
          <w:szCs w:val="20"/>
        </w:rPr>
        <w:t>patterns</w:t>
      </w:r>
      <w:r w:rsidRPr="00D549C2">
        <w:rPr>
          <w:rFonts w:ascii="Times New Roman" w:eastAsia="Malgun Gothic" w:hAnsi="Times New Roman"/>
          <w:b/>
          <w:sz w:val="20"/>
          <w:szCs w:val="20"/>
        </w:rPr>
        <w:t xml:space="preserve"> (P1 + P2)</w:t>
      </w:r>
    </w:p>
    <w:p w14:paraId="6B3ECC09" w14:textId="77777777" w:rsidR="00132B0A" w:rsidRPr="00721816" w:rsidRDefault="00132B0A" w:rsidP="00132B0A">
      <w:pPr>
        <w:pStyle w:val="ListParagraph"/>
        <w:numPr>
          <w:ilvl w:val="0"/>
          <w:numId w:val="22"/>
        </w:numPr>
        <w:rPr>
          <w:rFonts w:ascii="Times New Roman" w:eastAsia="Malgun Gothic" w:hAnsi="Times New Roman"/>
          <w:b/>
          <w:sz w:val="20"/>
          <w:szCs w:val="20"/>
          <w:lang w:eastAsia="ko-KR"/>
        </w:rPr>
      </w:pPr>
      <w:r w:rsidRPr="00721816">
        <w:rPr>
          <w:rFonts w:ascii="Times New Roman" w:eastAsia="Malgun Gothic" w:hAnsi="Times New Roman"/>
          <w:b/>
          <w:sz w:val="20"/>
          <w:szCs w:val="20"/>
          <w:lang w:eastAsia="ko-KR"/>
        </w:rPr>
        <w:t xml:space="preserve">SBFD pattern is configured by a window of consecutive SBFD symbols with symbol-level granularity for </w:t>
      </w:r>
      <w:r w:rsidRPr="00D549C2">
        <w:rPr>
          <w:rFonts w:ascii="Times New Roman" w:eastAsia="Malgun Gothic" w:hAnsi="Times New Roman"/>
          <w:b/>
          <w:sz w:val="20"/>
          <w:szCs w:val="20"/>
          <w:lang w:eastAsia="ko-KR"/>
        </w:rPr>
        <w:t xml:space="preserve">indication the </w:t>
      </w:r>
      <w:r w:rsidRPr="00721816">
        <w:rPr>
          <w:rFonts w:ascii="Times New Roman" w:eastAsia="Malgun Gothic" w:hAnsi="Times New Roman"/>
          <w:b/>
          <w:sz w:val="20"/>
          <w:szCs w:val="20"/>
          <w:lang w:eastAsia="ko-KR"/>
        </w:rPr>
        <w:t xml:space="preserve">start and </w:t>
      </w:r>
      <w:r w:rsidRPr="00D549C2">
        <w:rPr>
          <w:rFonts w:ascii="Times New Roman" w:eastAsia="Malgun Gothic" w:hAnsi="Times New Roman"/>
          <w:b/>
          <w:sz w:val="20"/>
          <w:szCs w:val="20"/>
          <w:lang w:eastAsia="ko-KR"/>
        </w:rPr>
        <w:t>length of the window</w:t>
      </w:r>
      <w:r w:rsidRPr="00721816">
        <w:rPr>
          <w:rFonts w:ascii="Times New Roman" w:eastAsia="Malgun Gothic" w:hAnsi="Times New Roman"/>
          <w:b/>
          <w:sz w:val="20"/>
          <w:szCs w:val="20"/>
          <w:lang w:eastAsia="ko-KR"/>
        </w:rPr>
        <w:t xml:space="preserve">. </w:t>
      </w:r>
    </w:p>
    <w:p w14:paraId="63265DCB" w14:textId="77777777" w:rsidR="00132B0A" w:rsidRPr="00D549C2" w:rsidRDefault="00132B0A" w:rsidP="00132B0A">
      <w:pPr>
        <w:pStyle w:val="ListParagraph"/>
      </w:pPr>
    </w:p>
    <w:p w14:paraId="51E91D92" w14:textId="77777777" w:rsidR="00132B0A" w:rsidRDefault="00132B0A" w:rsidP="00132B0A">
      <w:pPr>
        <w:jc w:val="both"/>
        <w:rPr>
          <w:rFonts w:ascii="Times" w:eastAsia="Malgun Gothic" w:hAnsi="Times"/>
          <w:lang w:eastAsia="x-none"/>
        </w:rPr>
      </w:pPr>
      <w:r>
        <w:rPr>
          <w:rFonts w:ascii="Times" w:eastAsia="Malgun Gothic" w:hAnsi="Times"/>
          <w:lang w:eastAsia="x-none"/>
        </w:rPr>
        <w:t xml:space="preserve">As the SBFD-aware UE is half duplex, it may frequently switch between DL and UL mode during SBFD slots and/or the SBFD pattern. This will incur some many DL/UL switching as compared to legacy semi-static TDD operation where only UE would switch once for DDDSU TDD pattern. RAN1 should discuss some limitation on the maximum number of DL/UL switching at UE side which may affect UE peak throughput. </w:t>
      </w:r>
    </w:p>
    <w:p w14:paraId="7720484C" w14:textId="7AFE5836" w:rsidR="00132B0A" w:rsidRPr="00FD0C1C" w:rsidRDefault="00132B0A" w:rsidP="00132B0A">
      <w:pPr>
        <w:rPr>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3</w:t>
      </w:r>
      <w:r w:rsidRPr="008E1A8B">
        <w:rPr>
          <w:rFonts w:eastAsia="Batang"/>
          <w:b/>
          <w:szCs w:val="24"/>
          <w:u w:val="single"/>
          <w:lang w:val="en-GB"/>
        </w:rPr>
        <w:fldChar w:fldCharType="end"/>
      </w:r>
      <w:r w:rsidRPr="00383DC6">
        <w:rPr>
          <w:rFonts w:eastAsia="Malgun Gothic"/>
          <w:b/>
          <w:lang w:eastAsia="ko-KR"/>
        </w:rPr>
        <w:t xml:space="preserve">: RAN1 should discuss some limitation on maximum number of DL/UL switching for the SBFD-aware UE </w:t>
      </w:r>
      <w:r>
        <w:rPr>
          <w:rFonts w:eastAsia="Malgun Gothic"/>
          <w:b/>
          <w:lang w:eastAsia="ko-KR"/>
        </w:rPr>
        <w:t>within the SBFD time pattern.</w:t>
      </w:r>
    </w:p>
    <w:p w14:paraId="24605D29" w14:textId="77777777" w:rsidR="00132B0A" w:rsidRDefault="00132B0A" w:rsidP="00132B0A">
      <w:pPr>
        <w:pStyle w:val="Heading2"/>
        <w:rPr>
          <w:lang w:eastAsia="ko-KR"/>
        </w:rPr>
      </w:pPr>
      <w:r>
        <w:rPr>
          <w:lang w:eastAsia="ko-KR"/>
        </w:rPr>
        <w:t>UE-dedicated SBFD time and frequency configuration.</w:t>
      </w:r>
    </w:p>
    <w:p w14:paraId="1FE2B2D5" w14:textId="77777777" w:rsidR="00132B0A" w:rsidRDefault="00132B0A" w:rsidP="00132B0A">
      <w:pPr>
        <w:jc w:val="both"/>
        <w:rPr>
          <w:lang w:val="en-GB" w:eastAsia="zh-CN"/>
        </w:rPr>
      </w:pPr>
      <w:r>
        <w:rPr>
          <w:lang w:val="en-GB" w:eastAsia="zh-CN"/>
        </w:rPr>
        <w:t xml:space="preserve">The main design principle of NR TDD operation based on broadcast the common TDD-UL-DL pattern (time configuration) and UE-dedicated UL/DL BWP configuration (frequency configuration). Within the UE supported channel BW, gNB configures the UE one or more UL/DL BWP in RRC-connected mode. Following the same design principles, it makes sense to have cell-specific SBFD time configuration and UE-dedicated SBFD frequency configuration. </w:t>
      </w:r>
    </w:p>
    <w:p w14:paraId="56F34D0D" w14:textId="2EAE3E06" w:rsidR="00132B0A" w:rsidRDefault="00132B0A" w:rsidP="00132B0A">
      <w:pPr>
        <w:jc w:val="both"/>
        <w:rPr>
          <w:color w:val="FF0000"/>
          <w:lang w:val="en-GB" w:eastAsia="zh-CN"/>
        </w:rPr>
      </w:pPr>
      <w:r>
        <w:rPr>
          <w:lang w:val="en-GB" w:eastAsia="zh-CN"/>
        </w:rPr>
        <w:t xml:space="preserve">There are few motivations why it is necessary to have UE-specific frequency configurations. First, to accommodate UE specific guardband. In order to reduce the impact of inter-UE CLI on DL reception or measurements, the UE may utilize RF, baseband analogue or digital filters to suppress the interference within the UE operation channel BW. The direct interference </w:t>
      </w:r>
      <w:r>
        <w:rPr>
          <w:lang w:val="en-GB" w:eastAsia="zh-CN"/>
        </w:rPr>
        <w:lastRenderedPageBreak/>
        <w:t xml:space="preserve">from uplink transmission of others UE within the uplink subband will land within the UE operating channel BW and may bias the AGC state when the interference is much higher than the desired DL signal. This will result into loss of dynamic range of the DL signal or leads to receiver blocking or saturation of the receivers LNA when there is excessive interference (e.g. close-proximity UEs in an office or meeting room). Additionally, due to receiver RF chains impairments (phase noise, non-linearity, etc), the direct interference will create leakage in the DL subband and reduce the SINR of the DL signal. Finally, due to time miss-alignment between UL interference and DL reception, ICI effect will result into additional leakage (e.g. 20 to 30 dBc leakage) to the DL signal. An RF filter will improve the UE receiver selectivity and reduce the impact of Rx impairments; however, such filter may be challenging as it may needs to be tuned for different freq. and bandwidth, in addition to the filter insertion loss. A baseband analogue filter before the ADC will suppress the interferer and improve the dynamic range for the desired DL signal. In addition, a baseband digital filter before the FFT, will reduce the impact of the leakage due to time miss-alignment between the DL signal and the interference </w:t>
      </w:r>
      <w:r>
        <w:rPr>
          <w:lang w:val="en-GB" w:eastAsia="zh-CN"/>
        </w:rPr>
        <w:fldChar w:fldCharType="begin"/>
      </w:r>
      <w:r>
        <w:rPr>
          <w:lang w:val="en-GB" w:eastAsia="zh-CN"/>
        </w:rPr>
        <w:instrText xml:space="preserve"> REF _Ref118581068 \r \h </w:instrText>
      </w:r>
      <w:r>
        <w:rPr>
          <w:lang w:val="en-GB" w:eastAsia="zh-CN"/>
        </w:rPr>
      </w:r>
      <w:r>
        <w:rPr>
          <w:lang w:val="en-GB" w:eastAsia="zh-CN"/>
        </w:rPr>
        <w:fldChar w:fldCharType="separate"/>
      </w:r>
      <w:r w:rsidR="0081021E">
        <w:rPr>
          <w:lang w:val="en-GB" w:eastAsia="zh-CN"/>
        </w:rPr>
        <w:t>[5]</w:t>
      </w:r>
      <w:r>
        <w:rPr>
          <w:lang w:val="en-GB" w:eastAsia="zh-CN"/>
        </w:rPr>
        <w:fldChar w:fldCharType="end"/>
      </w:r>
      <w:r>
        <w:rPr>
          <w:lang w:val="en-GB" w:eastAsia="zh-CN"/>
        </w:rPr>
        <w:t>.</w:t>
      </w:r>
      <w:r>
        <w:rPr>
          <w:color w:val="FF0000"/>
          <w:lang w:val="en-GB" w:eastAsia="zh-CN"/>
        </w:rPr>
        <w:t xml:space="preserve"> </w:t>
      </w:r>
    </w:p>
    <w:p w14:paraId="4EDFC3FD" w14:textId="77777777" w:rsidR="00132B0A" w:rsidRDefault="00132B0A" w:rsidP="00132B0A">
      <w:pPr>
        <w:keepNext/>
        <w:jc w:val="center"/>
      </w:pPr>
      <w:r>
        <w:object w:dxaOrig="6510" w:dyaOrig="1005" w14:anchorId="5757E6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5.5pt;height:50.25pt" o:ole="">
            <v:imagedata r:id="rId17" o:title=""/>
          </v:shape>
          <o:OLEObject Type="Embed" ProgID="Visio.Drawing.15" ShapeID="_x0000_i1025" DrawAspect="Content" ObjectID="_1776868440" r:id="rId18"/>
        </w:object>
      </w:r>
    </w:p>
    <w:p w14:paraId="796E99B2" w14:textId="1DEA669B" w:rsidR="00132B0A" w:rsidRDefault="00132B0A" w:rsidP="00132B0A">
      <w:pPr>
        <w:pStyle w:val="Caption"/>
        <w:jc w:val="center"/>
        <w:rPr>
          <w:color w:val="FF0000"/>
          <w:lang w:val="en-GB" w:eastAsia="zh-CN"/>
        </w:rPr>
      </w:pPr>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4</w:t>
      </w:r>
      <w:r w:rsidR="002B2CB3">
        <w:fldChar w:fldCharType="end"/>
      </w:r>
      <w:r>
        <w:t>: Possible UE</w:t>
      </w:r>
      <w:r>
        <w:rPr>
          <w:noProof/>
        </w:rPr>
        <w:t xml:space="preserve"> Rx filters to reduce inter-UE CLI at different stages.</w:t>
      </w:r>
    </w:p>
    <w:p w14:paraId="230B4B3C" w14:textId="4A66F55E" w:rsidR="00132B0A" w:rsidRDefault="00132B0A" w:rsidP="00132B0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rx filter(s) to improve receiver selective, improve Rx ADC dynamic range or to reduce the ICI leakage impact. </w:t>
      </w:r>
    </w:p>
    <w:p w14:paraId="03520329" w14:textId="77777777" w:rsidR="00132B0A" w:rsidRDefault="00132B0A" w:rsidP="00132B0A">
      <w:pPr>
        <w:jc w:val="both"/>
        <w:rPr>
          <w:lang w:val="en-GB" w:eastAsia="zh-CN"/>
        </w:rPr>
      </w:pPr>
      <w:r w:rsidRPr="00D549C2">
        <w:rPr>
          <w:lang w:val="en-GB" w:eastAsia="zh-CN"/>
        </w:rPr>
        <w:t>The design of such receiver filter</w:t>
      </w:r>
      <w:r>
        <w:rPr>
          <w:lang w:val="en-GB" w:eastAsia="zh-CN"/>
        </w:rPr>
        <w:t>(</w:t>
      </w:r>
      <w:r w:rsidRPr="00D549C2">
        <w:rPr>
          <w:lang w:val="en-GB" w:eastAsia="zh-CN"/>
        </w:rPr>
        <w:t>s</w:t>
      </w:r>
      <w:r>
        <w:rPr>
          <w:lang w:val="en-GB" w:eastAsia="zh-CN"/>
        </w:rPr>
        <w:t>)</w:t>
      </w:r>
      <w:r w:rsidRPr="00D549C2">
        <w:rPr>
          <w:lang w:val="en-GB" w:eastAsia="zh-CN"/>
        </w:rPr>
        <w:t xml:space="preserve"> at </w:t>
      </w:r>
      <w:r>
        <w:rPr>
          <w:lang w:val="en-GB" w:eastAsia="zh-CN"/>
        </w:rPr>
        <w:t xml:space="preserve">the </w:t>
      </w:r>
      <w:r w:rsidRPr="00D549C2">
        <w:rPr>
          <w:lang w:val="en-GB" w:eastAsia="zh-CN"/>
        </w:rPr>
        <w:t xml:space="preserve">UE </w:t>
      </w:r>
      <w:r>
        <w:rPr>
          <w:lang w:val="en-GB" w:eastAsia="zh-CN"/>
        </w:rPr>
        <w:t xml:space="preserve">Rx </w:t>
      </w:r>
      <w:r w:rsidRPr="00D549C2">
        <w:rPr>
          <w:lang w:val="en-GB" w:eastAsia="zh-CN"/>
        </w:rPr>
        <w:t xml:space="preserve">chain does require a </w:t>
      </w:r>
      <w:r w:rsidRPr="00B51717">
        <w:rPr>
          <w:lang w:val="en-GB" w:eastAsia="zh-CN"/>
        </w:rPr>
        <w:t>guard</w:t>
      </w:r>
      <w:r>
        <w:rPr>
          <w:lang w:val="en-GB" w:eastAsia="zh-CN"/>
        </w:rPr>
        <w:t xml:space="preserve">band </w:t>
      </w:r>
      <w:r w:rsidRPr="00B51717">
        <w:rPr>
          <w:lang w:val="en-GB" w:eastAsia="zh-CN"/>
        </w:rPr>
        <w:t>between</w:t>
      </w:r>
      <w:r w:rsidRPr="00D549C2">
        <w:rPr>
          <w:lang w:val="en-GB" w:eastAsia="zh-CN"/>
        </w:rPr>
        <w:t xml:space="preserve"> the UL and DL frequency resources</w:t>
      </w:r>
      <w:r>
        <w:rPr>
          <w:lang w:val="en-GB" w:eastAsia="zh-CN"/>
        </w:rPr>
        <w:t xml:space="preserve"> to accommodate the filter transition region between passband and stopband</w:t>
      </w:r>
      <w:r w:rsidRPr="00D549C2">
        <w:rPr>
          <w:lang w:val="en-GB" w:eastAsia="zh-CN"/>
        </w:rPr>
        <w:t>. It is understood that gNB may have a guardband between the DL/UL subbands, however UE filter</w:t>
      </w:r>
      <w:r>
        <w:rPr>
          <w:lang w:val="en-GB" w:eastAsia="zh-CN"/>
        </w:rPr>
        <w:t>s</w:t>
      </w:r>
      <w:r w:rsidRPr="00D549C2">
        <w:rPr>
          <w:lang w:val="en-GB" w:eastAsia="zh-CN"/>
        </w:rPr>
        <w:t xml:space="preserve"> will have different requirements in guardband. In addition, in some scenarios the gNB may not requires a guardband.</w:t>
      </w:r>
    </w:p>
    <w:p w14:paraId="7C4FDE82" w14:textId="2B9D320D" w:rsidR="00132B0A" w:rsidRPr="00D549C2" w:rsidRDefault="00132B0A" w:rsidP="00132B0A">
      <w:pPr>
        <w:jc w:val="both"/>
        <w:rPr>
          <w:color w:val="FF0000"/>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SBFD-aware requires a UE-specific guardband to accommodate the UE receiver filters requirement which is different than gNB cell-specific guardband, if any. </w:t>
      </w:r>
    </w:p>
    <w:p w14:paraId="1F181E49" w14:textId="3871EE67" w:rsidR="00132B0A" w:rsidRDefault="00132B0A" w:rsidP="00132B0A">
      <w:pPr>
        <w:jc w:val="both"/>
        <w:rPr>
          <w:lang w:val="en-GB" w:eastAsia="zh-CN"/>
        </w:rPr>
      </w:pPr>
      <w:r>
        <w:rPr>
          <w:lang w:val="en-GB" w:eastAsia="zh-CN"/>
        </w:rPr>
        <w:t xml:space="preserve">Finally, since the inter-UE leakage has a frequency selective profile, the leakage drops at the PRBs further away for the UL transmission. Larger guardband will reduce the impact of inter-UE CLI leakage and improve the DL performance as demonstrated in the link-level evaluation and </w:t>
      </w:r>
      <w:r w:rsidRPr="0071451B">
        <w:rPr>
          <w:lang w:val="en-GB" w:eastAsia="zh-CN"/>
        </w:rPr>
        <w:t xml:space="preserve">shown below </w:t>
      </w:r>
      <w:r w:rsidRPr="00D549C2">
        <w:rPr>
          <w:lang w:val="en-GB" w:eastAsia="zh-CN"/>
        </w:rPr>
        <w:fldChar w:fldCharType="begin"/>
      </w:r>
      <w:r w:rsidRPr="00D549C2">
        <w:rPr>
          <w:lang w:val="en-GB" w:eastAsia="zh-CN"/>
        </w:rPr>
        <w:instrText xml:space="preserve"> REF _Ref163200916 \r \h </w:instrText>
      </w:r>
      <w:r w:rsidRPr="00D549C2">
        <w:rPr>
          <w:lang w:val="en-GB" w:eastAsia="zh-CN"/>
        </w:rPr>
      </w:r>
      <w:r w:rsidRPr="00D549C2">
        <w:rPr>
          <w:lang w:val="en-GB" w:eastAsia="zh-CN"/>
        </w:rPr>
        <w:fldChar w:fldCharType="separate"/>
      </w:r>
      <w:r w:rsidR="0081021E">
        <w:rPr>
          <w:lang w:val="en-GB" w:eastAsia="zh-CN"/>
        </w:rPr>
        <w:t>[6]</w:t>
      </w:r>
      <w:r w:rsidRPr="00D549C2">
        <w:rPr>
          <w:lang w:val="en-GB" w:eastAsia="zh-CN"/>
        </w:rPr>
        <w:fldChar w:fldCharType="end"/>
      </w:r>
      <w:r w:rsidRPr="00D549C2">
        <w:rPr>
          <w:lang w:val="en-GB" w:eastAsia="zh-CN"/>
        </w:rPr>
        <w:t>.</w:t>
      </w:r>
    </w:p>
    <w:p w14:paraId="7B4EA710" w14:textId="28A4C9E8" w:rsidR="00132B0A" w:rsidRDefault="00132B0A" w:rsidP="00132B0A">
      <w:pPr>
        <w:jc w:val="both"/>
        <w:rPr>
          <w:lang w:val="en-GB" w:eastAsia="zh-CN"/>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81021E">
        <w:rPr>
          <w:rFonts w:eastAsia="Batang"/>
          <w:b/>
          <w:noProof/>
          <w:szCs w:val="24"/>
          <w:u w:val="single"/>
          <w:lang w:val="en-GB"/>
        </w:rPr>
        <w:t>3</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Based on LLS, improving the guardband between the scheduled DL and UL resources helps reducing the inter-UE CLI and recovering some TPUT loss.</w:t>
      </w:r>
    </w:p>
    <w:p w14:paraId="136C1B22" w14:textId="77777777" w:rsidR="00132B0A" w:rsidRDefault="00132B0A" w:rsidP="00132B0A">
      <w:pPr>
        <w:keepNext/>
        <w:spacing w:after="0"/>
        <w:jc w:val="center"/>
      </w:pPr>
      <w:r>
        <w:rPr>
          <w:noProof/>
        </w:rPr>
        <w:drawing>
          <wp:inline distT="0" distB="0" distL="0" distR="0" wp14:anchorId="2B95892E" wp14:editId="01DC74FE">
            <wp:extent cx="3954920" cy="2414737"/>
            <wp:effectExtent l="0" t="0" r="7620" b="5080"/>
            <wp:docPr id="1169025424" name="Chart 1">
              <a:extLst xmlns:a="http://schemas.openxmlformats.org/drawingml/2006/main">
                <a:ext uri="{FF2B5EF4-FFF2-40B4-BE49-F238E27FC236}">
                  <a16:creationId xmlns:a16="http://schemas.microsoft.com/office/drawing/2014/main" id="{524F5A58-7A72-0944-73A3-CCDE0AB24C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559A6D1" w14:textId="642DCA39" w:rsidR="00132B0A" w:rsidRDefault="00132B0A" w:rsidP="00132B0A">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5</w:t>
      </w:r>
      <w:r w:rsidR="002B2CB3">
        <w:fldChar w:fldCharType="end"/>
      </w:r>
      <w:r>
        <w:t xml:space="preserve"> link-level evaluation for UE DL TPUT (%) for different GB between UL and DL</w:t>
      </w:r>
    </w:p>
    <w:p w14:paraId="4B6173FF" w14:textId="77777777" w:rsidR="00132B0A" w:rsidRPr="00D549C2" w:rsidRDefault="00132B0A" w:rsidP="00132B0A">
      <w:pPr>
        <w:spacing w:after="0"/>
        <w:jc w:val="both"/>
        <w:rPr>
          <w:rFonts w:eastAsia="Batang"/>
          <w:b/>
          <w:sz w:val="8"/>
          <w:szCs w:val="12"/>
          <w:u w:val="single"/>
          <w:lang w:val="en-GB"/>
        </w:rPr>
      </w:pPr>
    </w:p>
    <w:p w14:paraId="74ABCFD5" w14:textId="77777777" w:rsidR="00132B0A" w:rsidRDefault="00132B0A" w:rsidP="00132B0A">
      <w:pPr>
        <w:spacing w:after="0"/>
        <w:jc w:val="both"/>
        <w:rPr>
          <w:rFonts w:eastAsia="Batang"/>
          <w:bCs/>
          <w:szCs w:val="24"/>
          <w:lang w:val="en-GB"/>
        </w:rPr>
      </w:pPr>
      <w:r>
        <w:rPr>
          <w:rFonts w:eastAsia="Batang"/>
          <w:bCs/>
          <w:szCs w:val="24"/>
          <w:lang w:val="en-GB"/>
        </w:rPr>
        <w:t xml:space="preserve">In some scenarios when the UL subband is in the middle of the carrier, designing a notch filter to suppress the uplink subband is challenging than a filter for a single DL subband. Then, UE-dedicated SBFD configuration is needed to accommodate UEs </w:t>
      </w:r>
      <w:r>
        <w:rPr>
          <w:rFonts w:eastAsia="Batang"/>
          <w:bCs/>
          <w:szCs w:val="24"/>
          <w:lang w:val="en-GB"/>
        </w:rPr>
        <w:lastRenderedPageBreak/>
        <w:t xml:space="preserve">requirements to receive in one single DL subband. An example showing the UE-dedicated SBFD configuration (or in other words the usable UL/DL PRB) with the presence of UE-dedicated </w:t>
      </w:r>
      <w:r w:rsidRPr="00B92956">
        <w:rPr>
          <w:rFonts w:eastAsia="Batang"/>
          <w:bCs/>
          <w:szCs w:val="24"/>
          <w:lang w:val="en-GB"/>
        </w:rPr>
        <w:t>guard</w:t>
      </w:r>
      <w:r>
        <w:rPr>
          <w:rFonts w:eastAsia="Batang"/>
          <w:bCs/>
          <w:szCs w:val="24"/>
          <w:lang w:val="en-GB"/>
        </w:rPr>
        <w:t xml:space="preserve"> </w:t>
      </w:r>
      <w:r w:rsidRPr="00B92956">
        <w:rPr>
          <w:rFonts w:eastAsia="Batang"/>
          <w:bCs/>
          <w:szCs w:val="24"/>
          <w:lang w:val="en-GB"/>
        </w:rPr>
        <w:t>band</w:t>
      </w:r>
      <w:r>
        <w:rPr>
          <w:rFonts w:eastAsia="Batang"/>
          <w:bCs/>
          <w:szCs w:val="24"/>
          <w:lang w:val="en-GB"/>
        </w:rPr>
        <w:t xml:space="preserve">. </w:t>
      </w:r>
    </w:p>
    <w:p w14:paraId="7E51022E" w14:textId="77777777" w:rsidR="00132B0A" w:rsidRDefault="00132B0A" w:rsidP="00132B0A">
      <w:pPr>
        <w:spacing w:after="0"/>
        <w:jc w:val="both"/>
        <w:rPr>
          <w:rFonts w:eastAsia="Batang"/>
          <w:bCs/>
          <w:szCs w:val="24"/>
          <w:lang w:val="en-GB"/>
        </w:rPr>
      </w:pPr>
    </w:p>
    <w:p w14:paraId="04CD9CD2" w14:textId="4BB3E5B7" w:rsidR="00132B0A" w:rsidRDefault="00132B0A" w:rsidP="00132B0A">
      <w:pPr>
        <w:spacing w:after="0"/>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4</w:t>
      </w:r>
      <w:r w:rsidRPr="008E1A8B">
        <w:rPr>
          <w:rFonts w:eastAsia="Batang"/>
          <w:b/>
          <w:szCs w:val="24"/>
          <w:u w:val="single"/>
          <w:lang w:val="en-GB"/>
        </w:rPr>
        <w:fldChar w:fldCharType="end"/>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5F05CC60" w14:textId="77777777" w:rsidR="00132B0A" w:rsidRPr="00D549C2" w:rsidRDefault="00132B0A" w:rsidP="00132B0A">
      <w:pPr>
        <w:spacing w:after="0"/>
        <w:jc w:val="both"/>
        <w:rPr>
          <w:rFonts w:eastAsia="Batang"/>
          <w:bCs/>
          <w:szCs w:val="24"/>
          <w:lang w:val="en-GB"/>
        </w:rPr>
      </w:pPr>
    </w:p>
    <w:p w14:paraId="7C7E5F87" w14:textId="74E1F40E" w:rsidR="00132B0A" w:rsidRDefault="00132B0A" w:rsidP="00132B0A">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81021E">
        <w:rPr>
          <w:rFonts w:eastAsia="Batang"/>
          <w:b/>
          <w:noProof/>
          <w:szCs w:val="24"/>
          <w:u w:val="single"/>
          <w:lang w:val="en-GB"/>
        </w:rPr>
        <w:t>4</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1723CA63" w14:textId="77777777" w:rsidR="00132B0A" w:rsidRPr="00D549C2" w:rsidRDefault="00132B0A" w:rsidP="00132B0A">
      <w:pPr>
        <w:pStyle w:val="ListParagraph"/>
        <w:jc w:val="both"/>
        <w:rPr>
          <w:rFonts w:ascii="Times New Roman" w:eastAsia="Batang" w:hAnsi="Times New Roman"/>
          <w:b/>
          <w:sz w:val="20"/>
          <w:szCs w:val="24"/>
          <w:lang w:val="en-GB"/>
        </w:rPr>
      </w:pPr>
    </w:p>
    <w:p w14:paraId="5317F3AF" w14:textId="3995689A" w:rsidR="00132B0A" w:rsidRPr="00160EFA" w:rsidRDefault="0005380D" w:rsidP="00132B0A">
      <w:pPr>
        <w:jc w:val="center"/>
        <w:rPr>
          <w:rFonts w:eastAsia="Batang"/>
          <w:b/>
          <w:szCs w:val="24"/>
          <w:lang w:val="en-GB"/>
        </w:rPr>
      </w:pPr>
      <w:r>
        <w:object w:dxaOrig="2881" w:dyaOrig="3390" w14:anchorId="622C9B7B">
          <v:shape id="_x0000_i1026" type="#_x0000_t75" style="width:162.4pt;height:190.9pt" o:ole="">
            <v:imagedata r:id="rId20" o:title=""/>
          </v:shape>
          <o:OLEObject Type="Embed" ProgID="Visio.Drawing.15" ShapeID="_x0000_i1026" DrawAspect="Content" ObjectID="_1776868441" r:id="rId21"/>
        </w:object>
      </w:r>
      <w:r w:rsidR="00132B0A" w:rsidRPr="001E44F9">
        <w:t xml:space="preserve"> </w:t>
      </w:r>
      <w:r>
        <w:object w:dxaOrig="2986" w:dyaOrig="3390" w14:anchorId="6455A289">
          <v:shape id="_x0000_i1027" type="#_x0000_t75" style="width:168.4pt;height:190.9pt" o:ole="">
            <v:imagedata r:id="rId22" o:title=""/>
          </v:shape>
          <o:OLEObject Type="Embed" ProgID="Visio.Drawing.15" ShapeID="_x0000_i1027" DrawAspect="Content" ObjectID="_1776868442" r:id="rId23"/>
        </w:object>
      </w:r>
    </w:p>
    <w:p w14:paraId="58EC517F" w14:textId="5533D0AF" w:rsidR="00132B0A" w:rsidRDefault="00132B0A" w:rsidP="00132B0A">
      <w:pPr>
        <w:pStyle w:val="Caption"/>
        <w:jc w:val="center"/>
      </w:pPr>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6</w:t>
      </w:r>
      <w:r w:rsidR="002B2CB3">
        <w:fldChar w:fldCharType="end"/>
      </w:r>
      <w:r>
        <w:t>: UE-specific configuration of UL/DL usable PRBs within an UL/DL BWP to accommodate UE-specific guardband or UE single DL subband</w:t>
      </w:r>
    </w:p>
    <w:p w14:paraId="7CFF5591" w14:textId="77777777" w:rsidR="00132B0A" w:rsidRDefault="00132B0A" w:rsidP="00132B0A">
      <w:pPr>
        <w:jc w:val="both"/>
      </w:pPr>
      <w:r>
        <w:t xml:space="preserve">To accommodate SBFD operation for RRC Idle/Inactive, then UE-dedicated frequency configurations are not applicable and then cell-specific configuration frequency configuration are needed. The cell specific SBFD configuration should indicated via SIB1 to facilitate SBFD operation for RRC idle/inactive. </w:t>
      </w:r>
    </w:p>
    <w:p w14:paraId="6A82931C" w14:textId="3FD9B47F" w:rsidR="00132B0A" w:rsidRDefault="00132B0A" w:rsidP="00132B0A">
      <w:pPr>
        <w:spacing w:after="0"/>
        <w:rPr>
          <w:b/>
          <w:bCs/>
          <w:lang w:val="en-GB" w:eastAsia="zh-CN"/>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5</w:t>
      </w:r>
      <w:r w:rsidRPr="008E1A8B">
        <w:rPr>
          <w:rFonts w:eastAsia="Batang"/>
          <w:b/>
          <w:szCs w:val="24"/>
          <w:u w:val="single"/>
          <w:lang w:val="en-GB"/>
        </w:rPr>
        <w:fldChar w:fldCharType="end"/>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with the following updates.</w:t>
      </w:r>
    </w:p>
    <w:p w14:paraId="2E5287B1" w14:textId="77777777" w:rsidR="00132B0A" w:rsidRDefault="00132B0A" w:rsidP="00132B0A">
      <w:pPr>
        <w:pStyle w:val="ListParagraph"/>
        <w:numPr>
          <w:ilvl w:val="0"/>
          <w:numId w:val="30"/>
        </w:numPr>
        <w:rPr>
          <w:rFonts w:ascii="Times New Roman" w:eastAsia="SimSun" w:hAnsi="Times New Roman"/>
          <w:b/>
          <w:bCs/>
          <w:sz w:val="20"/>
          <w:szCs w:val="20"/>
          <w:lang w:val="en-GB" w:eastAsia="zh-CN"/>
        </w:rPr>
      </w:pPr>
      <w:r w:rsidRPr="00D549C2">
        <w:rPr>
          <w:rFonts w:ascii="Times New Roman" w:eastAsia="SimSun" w:hAnsi="Times New Roman"/>
          <w:b/>
          <w:bCs/>
          <w:sz w:val="20"/>
          <w:szCs w:val="20"/>
          <w:lang w:val="en-GB" w:eastAsia="zh-CN"/>
        </w:rPr>
        <w:t xml:space="preserve">Additional support of UE-specific configuration on </w:t>
      </w:r>
      <w:r w:rsidRPr="00D549C2">
        <w:rPr>
          <w:rFonts w:ascii="Times New Roman" w:eastAsia="SimSun" w:hAnsi="Times New Roman" w:hint="eastAsia"/>
          <w:b/>
          <w:bCs/>
          <w:sz w:val="20"/>
          <w:szCs w:val="20"/>
          <w:lang w:val="en-GB" w:eastAsia="zh-CN"/>
        </w:rPr>
        <w:t>frequency</w:t>
      </w:r>
      <w:r w:rsidRPr="00D549C2">
        <w:rPr>
          <w:rFonts w:ascii="Times New Roman" w:eastAsia="SimSun" w:hAnsi="Times New Roman"/>
          <w:b/>
          <w:bCs/>
          <w:sz w:val="20"/>
          <w:szCs w:val="20"/>
          <w:lang w:val="en-GB" w:eastAsia="zh-CN"/>
        </w:rPr>
        <w:t xml:space="preserve"> location</w:t>
      </w:r>
      <w:r w:rsidRPr="00D549C2">
        <w:rPr>
          <w:rFonts w:ascii="Times New Roman" w:eastAsia="SimSun" w:hAnsi="Times New Roman" w:hint="eastAsia"/>
          <w:b/>
          <w:bCs/>
          <w:sz w:val="20"/>
          <w:szCs w:val="20"/>
          <w:lang w:val="en-GB" w:eastAsia="zh-CN"/>
        </w:rPr>
        <w:t>s</w:t>
      </w:r>
      <w:r w:rsidRPr="00D549C2">
        <w:rPr>
          <w:rFonts w:ascii="Times New Roman" w:eastAsia="SimSun" w:hAnsi="Times New Roman"/>
          <w:b/>
          <w:bCs/>
          <w:sz w:val="20"/>
          <w:szCs w:val="20"/>
          <w:lang w:val="en-GB" w:eastAsia="zh-CN"/>
        </w:rPr>
        <w:t xml:space="preserve"> of SBFD subbands</w:t>
      </w:r>
      <w:r>
        <w:rPr>
          <w:rFonts w:ascii="Times New Roman" w:eastAsia="SimSun" w:hAnsi="Times New Roman"/>
          <w:b/>
          <w:bCs/>
          <w:sz w:val="20"/>
          <w:szCs w:val="20"/>
          <w:lang w:val="en-GB" w:eastAsia="zh-CN"/>
        </w:rPr>
        <w:t>.</w:t>
      </w:r>
    </w:p>
    <w:p w14:paraId="2F2C6812" w14:textId="77777777" w:rsidR="00132B0A" w:rsidRDefault="00132B0A" w:rsidP="00132B0A">
      <w:pPr>
        <w:pStyle w:val="ListParagraph"/>
        <w:numPr>
          <w:ilvl w:val="0"/>
          <w:numId w:val="30"/>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SIB1 indication for the cell-specific time and frequency locations of the SBFD subbands.</w:t>
      </w:r>
    </w:p>
    <w:p w14:paraId="55A13B0D" w14:textId="77777777" w:rsidR="00132B0A" w:rsidRPr="00F6200E" w:rsidRDefault="00132B0A" w:rsidP="00132B0A">
      <w:pPr>
        <w:rPr>
          <w:lang w:val="en-GB" w:eastAsia="ko-KR"/>
        </w:rPr>
      </w:pPr>
    </w:p>
    <w:p w14:paraId="25634AA0" w14:textId="77777777" w:rsidR="00132B0A" w:rsidRDefault="00132B0A" w:rsidP="00132B0A">
      <w:pPr>
        <w:pStyle w:val="Heading3"/>
        <w:rPr>
          <w:lang w:eastAsia="ko-KR"/>
        </w:rPr>
      </w:pPr>
      <w:r>
        <w:rPr>
          <w:lang w:eastAsia="ko-KR"/>
        </w:rPr>
        <w:t>UE-dedicated UL/DL subband frequency location</w:t>
      </w:r>
    </w:p>
    <w:p w14:paraId="6D329AFD" w14:textId="77777777" w:rsidR="00132B0A" w:rsidRPr="00D549C2" w:rsidRDefault="00132B0A" w:rsidP="00132B0A">
      <w:pPr>
        <w:spacing w:after="0"/>
        <w:jc w:val="both"/>
        <w:rPr>
          <w:rFonts w:eastAsia="Batang"/>
          <w:bCs/>
          <w:szCs w:val="24"/>
          <w:lang w:val="en-GB"/>
        </w:rPr>
      </w:pPr>
      <w:r w:rsidRPr="00D549C2">
        <w:rPr>
          <w:rFonts w:eastAsia="Batang"/>
          <w:bCs/>
          <w:szCs w:val="24"/>
          <w:lang w:val="en-GB"/>
        </w:rPr>
        <w:t xml:space="preserve">For the semi-static indication of the UE-dedicated UL/DL subband (referred as UL/DL usable PRBs), </w:t>
      </w:r>
      <w:r>
        <w:rPr>
          <w:rFonts w:eastAsia="Batang"/>
          <w:bCs/>
          <w:szCs w:val="24"/>
          <w:lang w:val="en-GB"/>
        </w:rPr>
        <w:t>the same design</w:t>
      </w:r>
      <w:r w:rsidRPr="00D549C2">
        <w:rPr>
          <w:rFonts w:eastAsia="Batang"/>
          <w:bCs/>
          <w:szCs w:val="24"/>
          <w:lang w:val="en-GB"/>
        </w:rPr>
        <w:t xml:space="preserve"> methodology</w:t>
      </w:r>
      <w:r>
        <w:rPr>
          <w:rFonts w:eastAsia="Batang"/>
          <w:bCs/>
          <w:szCs w:val="24"/>
          <w:lang w:val="en-GB"/>
        </w:rPr>
        <w:t xml:space="preserve"> should be leveraged with </w:t>
      </w:r>
      <w:r w:rsidRPr="00D549C2">
        <w:rPr>
          <w:rFonts w:eastAsia="Batang"/>
          <w:bCs/>
          <w:szCs w:val="24"/>
          <w:lang w:val="en-GB"/>
        </w:rPr>
        <w:t xml:space="preserve">explicit </w:t>
      </w:r>
      <w:r>
        <w:rPr>
          <w:rFonts w:eastAsia="Batang"/>
          <w:bCs/>
          <w:szCs w:val="24"/>
          <w:lang w:val="en-GB"/>
        </w:rPr>
        <w:t xml:space="preserve">indication </w:t>
      </w:r>
      <w:r w:rsidRPr="00D549C2">
        <w:rPr>
          <w:rFonts w:eastAsia="Batang"/>
          <w:bCs/>
          <w:szCs w:val="24"/>
          <w:lang w:val="en-GB"/>
        </w:rPr>
        <w:t xml:space="preserve">of the </w:t>
      </w:r>
      <w:r>
        <w:rPr>
          <w:rFonts w:eastAsia="Batang"/>
          <w:bCs/>
          <w:szCs w:val="24"/>
          <w:lang w:val="en-GB"/>
        </w:rPr>
        <w:t xml:space="preserve">frequency </w:t>
      </w:r>
      <w:r w:rsidRPr="00D549C2">
        <w:rPr>
          <w:rFonts w:eastAsia="Batang"/>
          <w:bCs/>
          <w:szCs w:val="24"/>
          <w:lang w:val="en-GB"/>
        </w:rPr>
        <w:t>locations of the usable UL/DL PRBs and implicit</w:t>
      </w:r>
      <w:r>
        <w:rPr>
          <w:rFonts w:eastAsia="Batang"/>
          <w:bCs/>
          <w:szCs w:val="24"/>
          <w:lang w:val="en-GB"/>
        </w:rPr>
        <w:t>ly</w:t>
      </w:r>
      <w:r w:rsidRPr="00D549C2">
        <w:rPr>
          <w:rFonts w:eastAsia="Batang"/>
          <w:bCs/>
          <w:szCs w:val="24"/>
          <w:lang w:val="en-GB"/>
        </w:rPr>
        <w:t xml:space="preserve"> </w:t>
      </w:r>
      <w:r w:rsidRPr="000560CA">
        <w:rPr>
          <w:rFonts w:eastAsia="Batang"/>
          <w:bCs/>
          <w:szCs w:val="24"/>
          <w:lang w:val="en-GB"/>
        </w:rPr>
        <w:t>determination</w:t>
      </w:r>
      <w:r w:rsidRPr="00D549C2">
        <w:rPr>
          <w:rFonts w:eastAsia="Batang"/>
          <w:bCs/>
          <w:szCs w:val="24"/>
          <w:lang w:val="en-GB"/>
        </w:rPr>
        <w:t xml:space="preserve"> of the guardband.</w:t>
      </w:r>
      <w:r>
        <w:rPr>
          <w:rFonts w:eastAsia="Batang"/>
          <w:bCs/>
          <w:szCs w:val="24"/>
          <w:lang w:val="en-GB"/>
        </w:rPr>
        <w:t xml:space="preserve"> The semi-static indication is per UL/DL BWP pair. </w:t>
      </w:r>
      <w:r>
        <w:t xml:space="preserve">A RIV based approach can be used to indicate the location of the UE-dedicated UL/DL subband within the UE UL/DL BWP using the same SCS as the BWP. </w:t>
      </w:r>
    </w:p>
    <w:p w14:paraId="4970C4F6" w14:textId="77777777" w:rsidR="00132B0A" w:rsidRDefault="00132B0A" w:rsidP="00132B0A">
      <w:pPr>
        <w:spacing w:after="0"/>
        <w:rPr>
          <w:rFonts w:eastAsia="Batang"/>
          <w:b/>
          <w:szCs w:val="24"/>
          <w:u w:val="single"/>
          <w:lang w:val="en-GB"/>
        </w:rPr>
      </w:pPr>
    </w:p>
    <w:p w14:paraId="0640DE53" w14:textId="49E878E8" w:rsidR="00132B0A" w:rsidRDefault="00B24AC4" w:rsidP="00132B0A">
      <w:pPr>
        <w:keepNext/>
        <w:spacing w:after="0"/>
        <w:jc w:val="center"/>
      </w:pPr>
      <w:r>
        <w:object w:dxaOrig="10035" w:dyaOrig="3781" w14:anchorId="44494E57">
          <v:shape id="_x0000_i1028" type="#_x0000_t75" style="width:328.15pt;height:123pt" o:ole="">
            <v:imagedata r:id="rId24" o:title=""/>
          </v:shape>
          <o:OLEObject Type="Embed" ProgID="Visio.Drawing.15" ShapeID="_x0000_i1028" DrawAspect="Content" ObjectID="_1776868443" r:id="rId25"/>
        </w:object>
      </w:r>
    </w:p>
    <w:p w14:paraId="019DB82D" w14:textId="356DAAE7" w:rsidR="00132B0A" w:rsidRDefault="00132B0A" w:rsidP="00132B0A">
      <w:pPr>
        <w:pStyle w:val="Caption"/>
        <w:jc w:val="center"/>
        <w:rPr>
          <w:rFonts w:eastAsia="Batang"/>
          <w:b w:val="0"/>
          <w:szCs w:val="24"/>
          <w:u w:val="single"/>
          <w:lang w:val="en-GB"/>
        </w:rPr>
      </w:pPr>
      <w:bookmarkStart w:id="12" w:name="_Ref165895310"/>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7</w:t>
      </w:r>
      <w:r w:rsidR="002B2CB3">
        <w:fldChar w:fldCharType="end"/>
      </w:r>
      <w:bookmarkEnd w:id="12"/>
      <w:r>
        <w:t>: Example of explicit indication of the UE-dedicated UL SB (usable UL PRBs).</w:t>
      </w:r>
    </w:p>
    <w:p w14:paraId="1AAF354C" w14:textId="4B422E5E" w:rsidR="00132B0A" w:rsidRDefault="00132B0A" w:rsidP="00132B0A">
      <w:pPr>
        <w:spacing w:after="0"/>
        <w:rPr>
          <w:rFonts w:eastAsia="Batang"/>
          <w:b/>
          <w:szCs w:val="24"/>
          <w:lang w:val="en-GB"/>
        </w:rPr>
      </w:pPr>
      <w:r w:rsidRPr="008E1A8B">
        <w:rPr>
          <w:rFonts w:eastAsia="Batang"/>
          <w:b/>
          <w:szCs w:val="24"/>
          <w:u w:val="single"/>
          <w:lang w:val="en-GB"/>
        </w:rPr>
        <w:lastRenderedPageBreak/>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6</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subbands (aka UL/DL usable PRBs), support the following:</w:t>
      </w:r>
    </w:p>
    <w:p w14:paraId="4E9C58C3" w14:textId="77777777" w:rsidR="00132B0A" w:rsidRDefault="00132B0A" w:rsidP="00132B0A">
      <w:pPr>
        <w:pStyle w:val="ListParagraph"/>
        <w:numPr>
          <w:ilvl w:val="0"/>
          <w:numId w:val="20"/>
        </w:numPr>
        <w:rPr>
          <w:rFonts w:ascii="Times New Roman" w:eastAsia="Batang" w:hAnsi="Times New Roman"/>
          <w:b/>
          <w:sz w:val="20"/>
          <w:szCs w:val="24"/>
          <w:lang w:val="en-GB"/>
        </w:rPr>
      </w:pPr>
      <w:r w:rsidRPr="00D549C2">
        <w:rPr>
          <w:rFonts w:ascii="Times New Roman" w:eastAsia="Batang" w:hAnsi="Times New Roman"/>
          <w:b/>
          <w:sz w:val="20"/>
          <w:szCs w:val="24"/>
          <w:lang w:val="en-GB"/>
        </w:rPr>
        <w:t>Explicit indication of the UE-dedicated UL/DL subbands</w:t>
      </w:r>
      <w:r>
        <w:rPr>
          <w:rFonts w:ascii="Times New Roman" w:eastAsia="Batang" w:hAnsi="Times New Roman"/>
          <w:b/>
          <w:sz w:val="20"/>
          <w:szCs w:val="24"/>
          <w:lang w:val="en-GB"/>
        </w:rPr>
        <w:t xml:space="preserve"> per each configured BWP.</w:t>
      </w:r>
    </w:p>
    <w:p w14:paraId="5F060000" w14:textId="77777777" w:rsidR="00132B0A" w:rsidRDefault="00132B0A" w:rsidP="00132B0A">
      <w:pPr>
        <w:pStyle w:val="ListParagraph"/>
        <w:numPr>
          <w:ilvl w:val="0"/>
          <w:numId w:val="20"/>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043AE95A" w14:textId="77777777" w:rsidR="00132B0A" w:rsidRDefault="00132B0A" w:rsidP="00132B0A">
      <w:pPr>
        <w:pStyle w:val="ListParagraph"/>
        <w:numPr>
          <w:ilvl w:val="1"/>
          <w:numId w:val="20"/>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first PRB of BWP and using the same BWP SCS. </w:t>
      </w:r>
    </w:p>
    <w:p w14:paraId="6316E401" w14:textId="77777777" w:rsidR="00132B0A" w:rsidRDefault="00132B0A" w:rsidP="00132B0A">
      <w:pPr>
        <w:rPr>
          <w:rFonts w:eastAsia="Batang"/>
          <w:b/>
          <w:szCs w:val="24"/>
          <w:lang w:val="en-GB"/>
        </w:rPr>
      </w:pPr>
    </w:p>
    <w:p w14:paraId="0035F10E" w14:textId="77777777" w:rsidR="00132B0A" w:rsidRDefault="00132B0A" w:rsidP="00132B0A">
      <w:pPr>
        <w:pStyle w:val="Heading3"/>
      </w:pPr>
      <w:r>
        <w:t>UE dedicated SBFD time configuration</w:t>
      </w:r>
    </w:p>
    <w:tbl>
      <w:tblPr>
        <w:tblStyle w:val="TableGrid"/>
        <w:tblW w:w="0" w:type="auto"/>
        <w:tblLook w:val="04A0" w:firstRow="1" w:lastRow="0" w:firstColumn="1" w:lastColumn="0" w:noHBand="0" w:noVBand="1"/>
      </w:tblPr>
      <w:tblGrid>
        <w:gridCol w:w="9962"/>
      </w:tblGrid>
      <w:tr w:rsidR="00132B0A" w14:paraId="1CFC8301" w14:textId="77777777" w:rsidTr="00E44607">
        <w:tc>
          <w:tcPr>
            <w:tcW w:w="9962" w:type="dxa"/>
          </w:tcPr>
          <w:p w14:paraId="306D4EC6" w14:textId="77777777" w:rsidR="00132B0A" w:rsidRPr="00FB20EE" w:rsidRDefault="00132B0A" w:rsidP="00E44607">
            <w:pPr>
              <w:spacing w:after="0"/>
            </w:pPr>
            <w:r w:rsidRPr="00FB20EE">
              <w:rPr>
                <w:b/>
                <w:bCs/>
                <w:highlight w:val="green"/>
                <w:lang w:val="en-GB"/>
              </w:rPr>
              <w:t>Agreement</w:t>
            </w:r>
          </w:p>
          <w:p w14:paraId="6C73CD9B" w14:textId="77777777" w:rsidR="00132B0A" w:rsidRPr="00FB20EE" w:rsidRDefault="00132B0A" w:rsidP="00E44607">
            <w:pPr>
              <w:spacing w:before="0" w:after="0"/>
            </w:pPr>
            <w:r w:rsidRPr="00FB20EE">
              <w:rPr>
                <w:lang w:val="en-GB"/>
              </w:rPr>
              <w:t>A symbol configured as SBFD symbol via cell-specific configuration cannot be reverted to a non-SBFD symbol via any UE-specific configuration or group-common signaling.</w:t>
            </w:r>
          </w:p>
          <w:p w14:paraId="6F334575" w14:textId="0FC5DBAE" w:rsidR="00132B0A" w:rsidRPr="0005380D" w:rsidRDefault="00132B0A" w:rsidP="0005380D">
            <w:pPr>
              <w:spacing w:before="0" w:after="0"/>
            </w:pPr>
            <w:r w:rsidRPr="00FB20EE">
              <w:rPr>
                <w:lang w:val="en-GB"/>
              </w:rPr>
              <w:t>A symbol not configured as SBFD symbol via cell-specific configuration cannot be reverted to an SBFD symbol via any UE-specific configuration or group-common signaling.</w:t>
            </w:r>
          </w:p>
        </w:tc>
      </w:tr>
    </w:tbl>
    <w:p w14:paraId="1E3A8D9D" w14:textId="77777777" w:rsidR="00132B0A" w:rsidRPr="0005380D" w:rsidRDefault="00132B0A" w:rsidP="00132B0A">
      <w:pPr>
        <w:rPr>
          <w:sz w:val="8"/>
          <w:szCs w:val="8"/>
          <w:lang w:val="en-GB"/>
        </w:rPr>
      </w:pPr>
    </w:p>
    <w:p w14:paraId="4757881E" w14:textId="77777777" w:rsidR="00132B0A" w:rsidRPr="002054F8" w:rsidRDefault="00132B0A" w:rsidP="00132B0A">
      <w:pPr>
        <w:jc w:val="both"/>
        <w:rPr>
          <w:lang w:val="en-GB"/>
        </w:rPr>
      </w:pPr>
      <w:r>
        <w:rPr>
          <w:lang w:val="en-GB"/>
        </w:rPr>
        <w:t xml:space="preserve">It was agreed that UE-dedicated signalling and UE-group common signalling can’t convert an SBFD symbol to non-SBFD symbol and vice versa. In other words, only cell-specific configuration can indicate SBFD symbols and any other signalling’s can’t add additional SBFD symbols nor remove existing SBFD symbols. No further discussion is needed on the UE dedicated SBFD time configuration. </w:t>
      </w:r>
    </w:p>
    <w:p w14:paraId="040DB6B3" w14:textId="77777777" w:rsidR="00132B0A" w:rsidRDefault="00132B0A" w:rsidP="00132B0A">
      <w:pPr>
        <w:pStyle w:val="Heading2"/>
      </w:pPr>
      <w:r>
        <w:t>Usable UL/DL PRBs</w:t>
      </w:r>
    </w:p>
    <w:p w14:paraId="1D26B5AA" w14:textId="77777777" w:rsidR="00132B0A" w:rsidRPr="00D549C2" w:rsidRDefault="00132B0A" w:rsidP="00132B0A">
      <w:pPr>
        <w:rPr>
          <w:lang w:val="en-GB"/>
        </w:rPr>
      </w:pPr>
      <w:r>
        <w:rPr>
          <w:lang w:val="en-GB"/>
        </w:rPr>
        <w:t xml:space="preserve">In the SBFD symbols, the UL/DL scheduling is restricted to subset of the PRBs within the UE active UL/DL BWP. RAN1 agreed to refer the sets of PRBs as ‘usable UL/DL PRBs’ which can be either implicitly determined by the UE based on the cell-specific UL/DL SBFD frequency configuration or explicitly semi-statically configured. </w:t>
      </w:r>
    </w:p>
    <w:tbl>
      <w:tblPr>
        <w:tblStyle w:val="TableGrid"/>
        <w:tblW w:w="0" w:type="auto"/>
        <w:tblLook w:val="04A0" w:firstRow="1" w:lastRow="0" w:firstColumn="1" w:lastColumn="0" w:noHBand="0" w:noVBand="1"/>
      </w:tblPr>
      <w:tblGrid>
        <w:gridCol w:w="9962"/>
      </w:tblGrid>
      <w:tr w:rsidR="00132B0A" w14:paraId="46A6D91E" w14:textId="77777777" w:rsidTr="00E44607">
        <w:tc>
          <w:tcPr>
            <w:tcW w:w="9962" w:type="dxa"/>
          </w:tcPr>
          <w:p w14:paraId="7113FCEB" w14:textId="77777777" w:rsidR="00132B0A" w:rsidRPr="00D66C53" w:rsidRDefault="00132B0A" w:rsidP="00E44607">
            <w:pPr>
              <w:spacing w:before="0" w:after="0"/>
              <w:rPr>
                <w:b/>
                <w:bCs/>
                <w:iCs/>
                <w:highlight w:val="green"/>
              </w:rPr>
            </w:pPr>
            <w:r w:rsidRPr="00D66C53">
              <w:rPr>
                <w:b/>
                <w:bCs/>
                <w:iCs/>
                <w:highlight w:val="green"/>
              </w:rPr>
              <w:t>Agreement</w:t>
            </w:r>
          </w:p>
          <w:p w14:paraId="26DAAC1F" w14:textId="77777777" w:rsidR="00132B0A" w:rsidRPr="00E75737" w:rsidRDefault="00132B0A" w:rsidP="00E44607">
            <w:pPr>
              <w:spacing w:before="0" w:after="0"/>
              <w:rPr>
                <w:rFonts w:eastAsia="Malgun Gothic"/>
                <w:lang w:eastAsia="zh-CN"/>
              </w:rPr>
            </w:pPr>
            <w:r w:rsidRPr="00E75737">
              <w:rPr>
                <w:rFonts w:eastAsia="Malgun Gothic"/>
                <w:lang w:eastAsia="zh-CN"/>
              </w:rPr>
              <w:t xml:space="preserve">For discussion purpose, UL subband frequency resources within active UL BWP </w:t>
            </w:r>
            <w:r w:rsidRPr="00E75737">
              <w:rPr>
                <w:rFonts w:eastAsia="Malgun Gothic" w:hint="eastAsia"/>
                <w:lang w:eastAsia="zh-CN"/>
              </w:rPr>
              <w:t>are</w:t>
            </w:r>
            <w:r w:rsidRPr="00E75737">
              <w:rPr>
                <w:rFonts w:eastAsia="Malgun Gothic"/>
                <w:lang w:eastAsia="zh-CN"/>
              </w:rPr>
              <w:t xml:space="preserve"> called UL usable PRBs and DL subband(s) frequency resources within active DL BWP </w:t>
            </w:r>
            <w:r w:rsidRPr="00E75737">
              <w:rPr>
                <w:rFonts w:eastAsia="Malgun Gothic" w:hint="eastAsia"/>
                <w:lang w:eastAsia="zh-CN"/>
              </w:rPr>
              <w:t>are</w:t>
            </w:r>
            <w:r w:rsidRPr="00E75737">
              <w:rPr>
                <w:rFonts w:eastAsia="Malgun Gothic"/>
                <w:lang w:eastAsia="zh-CN"/>
              </w:rPr>
              <w:t xml:space="preserve"> called DL usable PRBs.</w:t>
            </w:r>
          </w:p>
          <w:p w14:paraId="2E09F8B4" w14:textId="77777777" w:rsidR="00132B0A" w:rsidRPr="00E75737" w:rsidRDefault="00132B0A" w:rsidP="00E44607">
            <w:pPr>
              <w:spacing w:before="0" w:after="0"/>
              <w:rPr>
                <w:rFonts w:eastAsia="Malgun Gothic"/>
                <w:lang w:eastAsia="zh-CN"/>
              </w:rPr>
            </w:pPr>
            <w:r w:rsidRPr="00E75737">
              <w:rPr>
                <w:rFonts w:eastAsia="Malgun Gothic"/>
                <w:lang w:eastAsia="zh-CN"/>
              </w:rPr>
              <w:t>For determining UL/DL usable PRBs, consider the following options.</w:t>
            </w:r>
          </w:p>
          <w:p w14:paraId="4F96EA41" w14:textId="77777777" w:rsidR="00132B0A" w:rsidRPr="00C216FF" w:rsidRDefault="00132B0A" w:rsidP="00132B0A">
            <w:pPr>
              <w:pStyle w:val="ListParagraph"/>
              <w:numPr>
                <w:ilvl w:val="0"/>
                <w:numId w:val="28"/>
              </w:numPr>
              <w:suppressAutoHyphens/>
              <w:spacing w:before="0" w:line="240" w:lineRule="auto"/>
              <w:rPr>
                <w:rFonts w:ascii="Times New Roman" w:eastAsia="Malgun Gothic" w:hAnsi="Times New Roman"/>
                <w:sz w:val="20"/>
                <w:szCs w:val="20"/>
                <w:lang w:eastAsia="zh-CN"/>
              </w:rPr>
            </w:pPr>
            <w:r w:rsidRPr="00C216FF">
              <w:rPr>
                <w:rFonts w:ascii="Times New Roman" w:eastAsia="Malgun Gothic" w:hAnsi="Times New Roman"/>
                <w:sz w:val="20"/>
                <w:szCs w:val="20"/>
                <w:lang w:eastAsia="zh-CN"/>
              </w:rPr>
              <w:t>Option 1: UL usable PRBs are determined as intersection between cell-specific UL subband and active UL BWP in SBFD symbols. DL usable PRBs are determined as intersection between cell-specific DL subband(s) and active DL BWP in SBFD symbols.</w:t>
            </w:r>
          </w:p>
          <w:p w14:paraId="6BA5A9C9" w14:textId="77777777" w:rsidR="00132B0A" w:rsidRPr="009D2916" w:rsidRDefault="00132B0A" w:rsidP="00132B0A">
            <w:pPr>
              <w:pStyle w:val="ListParagraph"/>
              <w:numPr>
                <w:ilvl w:val="0"/>
                <w:numId w:val="28"/>
              </w:numPr>
              <w:suppressAutoHyphens/>
              <w:spacing w:before="0" w:line="240" w:lineRule="auto"/>
              <w:rPr>
                <w:rFonts w:eastAsia="Malgun Gothic" w:cs="Times"/>
                <w:szCs w:val="20"/>
                <w:lang w:eastAsia="zh-CN"/>
              </w:rPr>
            </w:pPr>
            <w:r w:rsidRPr="00C216FF">
              <w:rPr>
                <w:rFonts w:ascii="Times New Roman" w:eastAsia="Malgun Gothic" w:hAnsi="Times New Roman"/>
                <w:sz w:val="20"/>
                <w:szCs w:val="20"/>
                <w:lang w:eastAsia="zh-CN"/>
              </w:rPr>
              <w:t xml:space="preserve">Option 2: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 xml:space="preserve">L usable PRBs are explicitly configured within active </w:t>
            </w:r>
            <w:r w:rsidRPr="00C216FF">
              <w:rPr>
                <w:rFonts w:ascii="Times New Roman" w:eastAsia="Malgun Gothic" w:hAnsi="Times New Roman" w:hint="eastAsia"/>
                <w:sz w:val="20"/>
                <w:szCs w:val="20"/>
                <w:lang w:eastAsia="zh-CN"/>
              </w:rPr>
              <w:t>U</w:t>
            </w:r>
            <w:r w:rsidRPr="00C216FF">
              <w:rPr>
                <w:rFonts w:ascii="Times New Roman" w:eastAsia="Malgun Gothic" w:hAnsi="Times New Roman"/>
                <w:sz w:val="20"/>
                <w:szCs w:val="20"/>
                <w:lang w:eastAsia="zh-CN"/>
              </w:rPr>
              <w:t>L/</w:t>
            </w:r>
            <w:r w:rsidRPr="00C216FF">
              <w:rPr>
                <w:rFonts w:ascii="Times New Roman" w:eastAsia="Malgun Gothic" w:hAnsi="Times New Roman" w:hint="eastAsia"/>
                <w:sz w:val="20"/>
                <w:szCs w:val="20"/>
                <w:lang w:eastAsia="zh-CN"/>
              </w:rPr>
              <w:t>D</w:t>
            </w:r>
            <w:r w:rsidRPr="00C216FF">
              <w:rPr>
                <w:rFonts w:ascii="Times New Roman" w:eastAsia="Malgun Gothic" w:hAnsi="Times New Roman"/>
                <w:sz w:val="20"/>
                <w:szCs w:val="20"/>
                <w:lang w:eastAsia="zh-CN"/>
              </w:rPr>
              <w:t>L BWP in SBFD symbols.</w:t>
            </w:r>
          </w:p>
          <w:p w14:paraId="4D6F6C9E" w14:textId="77777777" w:rsidR="00132B0A" w:rsidRPr="009D2916" w:rsidRDefault="00132B0A" w:rsidP="00E44607">
            <w:pPr>
              <w:pStyle w:val="ListParagraph"/>
              <w:suppressAutoHyphens/>
              <w:spacing w:before="0" w:line="240" w:lineRule="auto"/>
              <w:rPr>
                <w:rFonts w:eastAsia="Malgun Gothic" w:cs="Times"/>
                <w:szCs w:val="20"/>
                <w:lang w:eastAsia="zh-CN"/>
              </w:rPr>
            </w:pPr>
          </w:p>
        </w:tc>
      </w:tr>
    </w:tbl>
    <w:p w14:paraId="09E42713" w14:textId="77777777" w:rsidR="00132B0A" w:rsidRPr="0005380D" w:rsidRDefault="00132B0A" w:rsidP="00132B0A">
      <w:pPr>
        <w:rPr>
          <w:rFonts w:eastAsia="Batang"/>
          <w:b/>
          <w:sz w:val="8"/>
          <w:szCs w:val="12"/>
          <w:lang w:val="en-GB"/>
        </w:rPr>
      </w:pPr>
    </w:p>
    <w:p w14:paraId="10BBA8D8" w14:textId="77777777" w:rsidR="00132B0A" w:rsidRPr="00D549C2" w:rsidRDefault="00132B0A" w:rsidP="00132B0A">
      <w:pPr>
        <w:jc w:val="both"/>
        <w:rPr>
          <w:lang w:val="en-GB"/>
        </w:rPr>
      </w:pPr>
      <w:r w:rsidRPr="00D549C2">
        <w:rPr>
          <w:lang w:val="en-GB"/>
        </w:rPr>
        <w:t xml:space="preserve">Both options are </w:t>
      </w:r>
      <w:r w:rsidRPr="00EA2B71">
        <w:rPr>
          <w:lang w:val="en-GB"/>
        </w:rPr>
        <w:t>viable</w:t>
      </w:r>
      <w:r w:rsidRPr="00D549C2">
        <w:rPr>
          <w:lang w:val="en-GB"/>
        </w:rPr>
        <w:t xml:space="preserve"> for different use-cases. </w:t>
      </w:r>
      <w:r>
        <w:rPr>
          <w:lang w:val="en-GB"/>
        </w:rPr>
        <w:t>For example, t</w:t>
      </w:r>
      <w:r w:rsidRPr="00D549C2">
        <w:rPr>
          <w:lang w:val="en-GB"/>
        </w:rPr>
        <w:t xml:space="preserve">o accommodate the UE-specific guardbands </w:t>
      </w:r>
      <w:r>
        <w:rPr>
          <w:lang w:val="en-GB"/>
        </w:rPr>
        <w:t>and/</w:t>
      </w:r>
      <w:r w:rsidRPr="00D549C2">
        <w:rPr>
          <w:lang w:val="en-GB"/>
        </w:rPr>
        <w:t>or filtering requirements, then explicit configuration</w:t>
      </w:r>
      <w:r>
        <w:rPr>
          <w:lang w:val="en-GB"/>
        </w:rPr>
        <w:t xml:space="preserve"> of the usable UL/DL PRBs</w:t>
      </w:r>
      <w:r w:rsidRPr="00D549C2">
        <w:rPr>
          <w:lang w:val="en-GB"/>
        </w:rPr>
        <w:t xml:space="preserve"> are needed. However, in some other scenarios</w:t>
      </w:r>
      <w:r>
        <w:rPr>
          <w:lang w:val="en-GB"/>
        </w:rPr>
        <w:t xml:space="preserve">, e.g. </w:t>
      </w:r>
      <w:r w:rsidRPr="00D549C2">
        <w:rPr>
          <w:lang w:val="en-GB"/>
        </w:rPr>
        <w:t xml:space="preserve">for initial UL/DL BWP or when there are no specific </w:t>
      </w:r>
      <w:r w:rsidRPr="003B797C">
        <w:rPr>
          <w:lang w:val="en-GB"/>
        </w:rPr>
        <w:t>requirements</w:t>
      </w:r>
      <w:r w:rsidRPr="00D549C2">
        <w:rPr>
          <w:lang w:val="en-GB"/>
        </w:rPr>
        <w:t xml:space="preserve"> on the SBFD </w:t>
      </w:r>
      <w:r w:rsidRPr="003B797C">
        <w:rPr>
          <w:lang w:val="en-GB"/>
        </w:rPr>
        <w:t>configuration</w:t>
      </w:r>
      <w:r w:rsidRPr="00D549C2">
        <w:rPr>
          <w:lang w:val="en-GB"/>
        </w:rPr>
        <w:t xml:space="preserve">, then implicit determination is the default option. </w:t>
      </w:r>
    </w:p>
    <w:p w14:paraId="0A492F01" w14:textId="44F9ACCE" w:rsidR="00132B0A" w:rsidRDefault="00132B0A" w:rsidP="00132B0A">
      <w:pPr>
        <w:rPr>
          <w:rFonts w:eastAsia="Batang"/>
          <w:b/>
          <w:szCs w:val="24"/>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7</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 xml:space="preserve">configured within the active UL/DL BPW. </w:t>
      </w:r>
      <w:r w:rsidRPr="00D147B7">
        <w:rPr>
          <w:rFonts w:eastAsia="Batang"/>
          <w:b/>
          <w:szCs w:val="24"/>
        </w:rPr>
        <w:t xml:space="preserve">if not provided, </w:t>
      </w:r>
      <w:r>
        <w:rPr>
          <w:rFonts w:eastAsia="Batang"/>
          <w:b/>
          <w:szCs w:val="24"/>
        </w:rPr>
        <w:t xml:space="preserve">they </w:t>
      </w:r>
      <w:r w:rsidRPr="00D147B7">
        <w:rPr>
          <w:rFonts w:eastAsia="Batang"/>
          <w:b/>
          <w:szCs w:val="24"/>
        </w:rPr>
        <w:t>derived implicitly from cell-common configuration</w:t>
      </w:r>
      <w:r>
        <w:rPr>
          <w:rFonts w:eastAsia="Batang"/>
          <w:b/>
          <w:szCs w:val="24"/>
        </w:rPr>
        <w:t xml:space="preserve"> </w:t>
      </w:r>
      <w:r w:rsidRPr="00D549C2">
        <w:rPr>
          <w:rFonts w:eastAsia="Batang"/>
          <w:b/>
          <w:szCs w:val="24"/>
        </w:rPr>
        <w:t>as intersection between cell-specific UL subband and active UL BWP in SBFD symbols.</w:t>
      </w:r>
    </w:p>
    <w:p w14:paraId="349CE63F" w14:textId="77777777" w:rsidR="00132B0A" w:rsidRDefault="00132B0A" w:rsidP="00132B0A">
      <w:pPr>
        <w:jc w:val="both"/>
        <w:rPr>
          <w:rFonts w:eastAsia="Malgun Gothic"/>
          <w:lang w:eastAsia="ko-KR"/>
        </w:rPr>
      </w:pPr>
      <w:r>
        <w:rPr>
          <w:rFonts w:eastAsia="Malgun Gothic"/>
          <w:lang w:eastAsia="ko-KR"/>
        </w:rPr>
        <w:t xml:space="preserve">One issue regarding the determination of the UL/DL usable PRBs based on interstation of UL/DL SB and active UL/DL BWP is that the UL/DL BWP may have different SCS than the SCS of UL/DL subband. </w:t>
      </w:r>
      <w:r w:rsidRPr="00D549C2">
        <w:rPr>
          <w:rFonts w:eastAsia="Malgun Gothic"/>
          <w:lang w:eastAsia="ko-KR"/>
        </w:rPr>
        <w:t xml:space="preserve">When the UL/DL usable PRBs are explicitly configured within the UE active UL/DL BWP, there is no issue </w:t>
      </w:r>
      <w:r>
        <w:rPr>
          <w:rFonts w:eastAsia="Malgun Gothic"/>
          <w:lang w:eastAsia="ko-KR"/>
        </w:rPr>
        <w:t xml:space="preserve">as both have the same SCS. </w:t>
      </w:r>
    </w:p>
    <w:p w14:paraId="0239D129" w14:textId="77777777" w:rsidR="00132B0A" w:rsidRDefault="00132B0A" w:rsidP="00132B0A">
      <w:pPr>
        <w:jc w:val="both"/>
        <w:rPr>
          <w:rFonts w:eastAsia="Malgun Gothic"/>
          <w:lang w:eastAsia="ko-KR"/>
        </w:rPr>
      </w:pPr>
      <w:r>
        <w:rPr>
          <w:rFonts w:eastAsia="Malgun Gothic"/>
          <w:lang w:eastAsia="ko-KR"/>
        </w:rPr>
        <w:t xml:space="preserve">When the SCS of the active UL (or DL) BWP is larger than the SCS of the UL (or D) subband, it may lead to a fractional PRB usable UL (or DL) PRB. This can be resolved either by ignoring the fractional usable PRBs. </w:t>
      </w:r>
    </w:p>
    <w:tbl>
      <w:tblPr>
        <w:tblStyle w:val="TableGrid"/>
        <w:tblW w:w="0" w:type="auto"/>
        <w:tblLook w:val="04A0" w:firstRow="1" w:lastRow="0" w:firstColumn="1" w:lastColumn="0" w:noHBand="0" w:noVBand="1"/>
      </w:tblPr>
      <w:tblGrid>
        <w:gridCol w:w="2065"/>
        <w:gridCol w:w="7897"/>
      </w:tblGrid>
      <w:tr w:rsidR="00132B0A" w14:paraId="1ED239D5" w14:textId="77777777" w:rsidTr="00E44607">
        <w:tc>
          <w:tcPr>
            <w:tcW w:w="2065" w:type="dxa"/>
            <w:vAlign w:val="center"/>
          </w:tcPr>
          <w:p w14:paraId="7F19D64D" w14:textId="77777777" w:rsidR="00132B0A" w:rsidRDefault="00132B0A" w:rsidP="0005380D">
            <w:pPr>
              <w:spacing w:after="0"/>
              <w:jc w:val="center"/>
              <w:rPr>
                <w:rFonts w:eastAsia="Malgun Gothic"/>
                <w:lang w:eastAsia="ko-KR"/>
              </w:rPr>
            </w:pPr>
            <m:oMathPara>
              <m:oMath>
                <m:r>
                  <w:rPr>
                    <w:rFonts w:ascii="Cambria Math" w:eastAsia="Malgun Gothic" w:hAnsi="Cambria Math"/>
                    <w:lang w:eastAsia="ko-KR"/>
                  </w:rPr>
                  <w:lastRenderedPageBreak/>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&gt;SC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1D3F41F6" w14:textId="650479A7" w:rsidR="00132B0A" w:rsidRDefault="0005380D" w:rsidP="0005380D">
            <w:pPr>
              <w:spacing w:after="0"/>
              <w:jc w:val="center"/>
              <w:rPr>
                <w:rFonts w:eastAsia="Malgun Gothic"/>
                <w:lang w:eastAsia="ko-KR"/>
              </w:rPr>
            </w:pPr>
            <w:r>
              <w:object w:dxaOrig="9166" w:dyaOrig="2461" w14:anchorId="4B4F4103">
                <v:shape id="_x0000_i1029" type="#_x0000_t75" style="width:324pt;height:87.4pt" o:ole="">
                  <v:imagedata r:id="rId26" o:title=""/>
                </v:shape>
                <o:OLEObject Type="Embed" ProgID="Visio.Drawing.15" ShapeID="_x0000_i1029" DrawAspect="Content" ObjectID="_1776868444" r:id="rId27"/>
              </w:object>
            </w:r>
          </w:p>
        </w:tc>
      </w:tr>
      <w:tr w:rsidR="00132B0A" w14:paraId="1CD30144" w14:textId="77777777" w:rsidTr="0005380D">
        <w:trPr>
          <w:trHeight w:val="1623"/>
        </w:trPr>
        <w:tc>
          <w:tcPr>
            <w:tcW w:w="2065" w:type="dxa"/>
            <w:vAlign w:val="center"/>
          </w:tcPr>
          <w:p w14:paraId="02017474" w14:textId="77777777" w:rsidR="00132B0A" w:rsidRDefault="00132B0A" w:rsidP="0005380D">
            <w:pPr>
              <w:spacing w:after="0"/>
              <w:jc w:val="center"/>
              <w:rPr>
                <w:rFonts w:eastAsia="Malgun Gothic"/>
                <w:lang w:eastAsia="ko-KR"/>
              </w:rPr>
            </w:pPr>
            <m:oMathPara>
              <m:oMath>
                <m:r>
                  <w:rPr>
                    <w:rFonts w:ascii="Cambria Math" w:eastAsia="Malgun Gothic" w:hAnsi="Cambria Math"/>
                    <w:lang w:eastAsia="ko-KR"/>
                  </w:rPr>
                  <m: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BWP</m:t>
                    </m:r>
                  </m:sub>
                </m:sSub>
                <m:r>
                  <w:rPr>
                    <w:rFonts w:ascii="Cambria Math" w:eastAsia="Malgun Gothic" w:hAnsi="Cambria Math"/>
                    <w:lang w:eastAsia="ko-KR"/>
                  </w:rPr>
                  <m:t>&lt;SC</m:t>
                </m:r>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SB</m:t>
                    </m:r>
                  </m:sub>
                </m:sSub>
              </m:oMath>
            </m:oMathPara>
          </w:p>
        </w:tc>
        <w:tc>
          <w:tcPr>
            <w:tcW w:w="7897" w:type="dxa"/>
          </w:tcPr>
          <w:p w14:paraId="0CDD31FA" w14:textId="7D0601DE" w:rsidR="00132B0A" w:rsidRDefault="0005380D" w:rsidP="0005380D">
            <w:pPr>
              <w:spacing w:after="0"/>
              <w:jc w:val="center"/>
              <w:rPr>
                <w:rFonts w:eastAsia="Malgun Gothic"/>
                <w:lang w:eastAsia="ko-KR"/>
              </w:rPr>
            </w:pPr>
            <w:r>
              <w:object w:dxaOrig="9045" w:dyaOrig="2655" w14:anchorId="3A7DEF06">
                <v:shape id="_x0000_i1030" type="#_x0000_t75" style="width:311.65pt;height:91.9pt" o:ole="">
                  <v:imagedata r:id="rId28" o:title=""/>
                </v:shape>
                <o:OLEObject Type="Embed" ProgID="Visio.Drawing.15" ShapeID="_x0000_i1030" DrawAspect="Content" ObjectID="_1776868445" r:id="rId29"/>
              </w:object>
            </w:r>
          </w:p>
        </w:tc>
      </w:tr>
    </w:tbl>
    <w:p w14:paraId="3087F9F1" w14:textId="77777777" w:rsidR="0005380D" w:rsidRPr="00B24AC4" w:rsidRDefault="0005380D" w:rsidP="00132B0A">
      <w:pPr>
        <w:jc w:val="both"/>
        <w:rPr>
          <w:rFonts w:eastAsia="Batang"/>
          <w:b/>
          <w:sz w:val="2"/>
          <w:szCs w:val="6"/>
          <w:u w:val="single"/>
          <w:lang w:val="en-GB"/>
        </w:rPr>
      </w:pPr>
    </w:p>
    <w:p w14:paraId="65E45613" w14:textId="396740D0" w:rsidR="00132B0A" w:rsidRDefault="00132B0A" w:rsidP="00132B0A">
      <w:pPr>
        <w:jc w:val="both"/>
        <w:rPr>
          <w:rFonts w:eastAsia="Malgun Gothic"/>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8</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fractional edge PRBs are dropped when the SCS of the active UL/DL BWP is larger than the SCS of the cell-specific UL/SB subband.</w:t>
      </w:r>
    </w:p>
    <w:p w14:paraId="03C6F355" w14:textId="59B034B6" w:rsidR="00132B0A" w:rsidRDefault="00132B0A" w:rsidP="00132B0A">
      <w:pPr>
        <w:jc w:val="both"/>
        <w:rPr>
          <w:rFonts w:eastAsia="Malgun Gothic"/>
          <w:lang w:eastAsia="ko-KR"/>
        </w:rPr>
      </w:pPr>
      <w:r>
        <w:rPr>
          <w:rFonts w:eastAsia="Malgun Gothic"/>
          <w:lang w:eastAsia="ko-KR"/>
        </w:rPr>
        <w:t xml:space="preserve">The size of usable UL/DL PRBs depends on the frequency locations and bandwidth of the UL/DL BPW. In some scenarios for narrow UL/DL BWP as shown in </w:t>
      </w:r>
      <w:r>
        <w:rPr>
          <w:rFonts w:eastAsia="Malgun Gothic"/>
          <w:lang w:eastAsia="ko-KR"/>
        </w:rPr>
        <w:fldChar w:fldCharType="begin"/>
      </w:r>
      <w:r>
        <w:rPr>
          <w:rFonts w:eastAsia="Malgun Gothic"/>
          <w:lang w:eastAsia="ko-KR"/>
        </w:rPr>
        <w:instrText xml:space="preserve"> REF _Ref163085851 \h </w:instrText>
      </w:r>
      <w:r>
        <w:rPr>
          <w:rFonts w:eastAsia="Malgun Gothic"/>
          <w:lang w:eastAsia="ko-KR"/>
        </w:rPr>
      </w:r>
      <w:r>
        <w:rPr>
          <w:rFonts w:eastAsia="Malgun Gothic"/>
          <w:lang w:eastAsia="ko-KR"/>
        </w:rPr>
        <w:fldChar w:fldCharType="separate"/>
      </w:r>
      <w:r w:rsidR="0081021E">
        <w:t xml:space="preserve">Figure </w:t>
      </w:r>
      <w:r w:rsidR="0081021E">
        <w:rPr>
          <w:noProof/>
        </w:rPr>
        <w:t>2</w:t>
      </w:r>
      <w:r w:rsidR="0081021E">
        <w:noBreakHyphen/>
      </w:r>
      <w:r w:rsidR="0081021E">
        <w:rPr>
          <w:noProof/>
        </w:rPr>
        <w:t>8</w:t>
      </w:r>
      <w:r>
        <w:rPr>
          <w:rFonts w:eastAsia="Malgun Gothic"/>
          <w:lang w:eastAsia="ko-KR"/>
        </w:rPr>
        <w:fldChar w:fldCharType="end"/>
      </w:r>
      <w:r>
        <w:rPr>
          <w:rFonts w:eastAsia="Malgun Gothic"/>
          <w:lang w:eastAsia="ko-KR"/>
        </w:rPr>
        <w:t xml:space="preserve">, there could be only usable UL PRBs (or usable DL PRBs) in the SBFD symbols as the UE active UL/DL BPW may be confined within the cell-specific UL or DL subbands. </w:t>
      </w:r>
    </w:p>
    <w:p w14:paraId="0271A633" w14:textId="77777777" w:rsidR="00132B0A" w:rsidRDefault="00132B0A" w:rsidP="00132B0A">
      <w:pPr>
        <w:spacing w:after="0"/>
        <w:rPr>
          <w:noProof/>
        </w:rPr>
      </w:pPr>
      <w:r>
        <w:rPr>
          <w:rFonts w:eastAsia="Malgun Gothic"/>
          <w:lang w:eastAsia="ko-KR"/>
        </w:rPr>
        <w:t xml:space="preserve">In SBFD symbols, depending on the locations of UL/DL BWPs and UL/DL subbands, the available resources for DL and UL are based on the overlapped frequency resources between UL/DL subbands and the UE active UL/DL BWP. Then, the benefits of SBFD operations are vanished for that BWP configuration as the SBFD symbol will be either DL or UL from UE perspectives. </w:t>
      </w:r>
    </w:p>
    <w:p w14:paraId="5D01AD58" w14:textId="77777777" w:rsidR="00132B0A" w:rsidRDefault="00132B0A" w:rsidP="00132B0A">
      <w:pPr>
        <w:keepNext/>
        <w:jc w:val="center"/>
      </w:pPr>
      <w:r w:rsidRPr="00FB2EDA">
        <w:rPr>
          <w:rFonts w:eastAsia="Malgun Gothic"/>
          <w:noProof/>
          <w:lang w:eastAsia="ko-KR"/>
        </w:rPr>
        <w:drawing>
          <wp:inline distT="0" distB="0" distL="0" distR="0" wp14:anchorId="34437314" wp14:editId="52743AD9">
            <wp:extent cx="2517569" cy="1481398"/>
            <wp:effectExtent l="0" t="0" r="0" b="0"/>
            <wp:docPr id="756080054" name="Picture 756080054">
              <a:extLst xmlns:a="http://schemas.openxmlformats.org/drawingml/2006/main">
                <a:ext uri="{FF2B5EF4-FFF2-40B4-BE49-F238E27FC236}">
                  <a16:creationId xmlns:a16="http://schemas.microsoft.com/office/drawing/2014/main" id="{6CB1D2BA-3BC6-8636-A479-9DD0175AEA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CB1D2BA-3BC6-8636-A479-9DD0175AEAF1}"/>
                        </a:ext>
                      </a:extLst>
                    </pic:cNvPr>
                    <pic:cNvPicPr>
                      <a:picLocks noChangeAspect="1"/>
                    </pic:cNvPicPr>
                  </pic:nvPicPr>
                  <pic:blipFill>
                    <a:blip r:embed="rId30"/>
                    <a:stretch>
                      <a:fillRect/>
                    </a:stretch>
                  </pic:blipFill>
                  <pic:spPr>
                    <a:xfrm>
                      <a:off x="0" y="0"/>
                      <a:ext cx="2520354" cy="1483037"/>
                    </a:xfrm>
                    <a:prstGeom prst="rect">
                      <a:avLst/>
                    </a:prstGeom>
                  </pic:spPr>
                </pic:pic>
              </a:graphicData>
            </a:graphic>
          </wp:inline>
        </w:drawing>
      </w:r>
      <w:r w:rsidRPr="009F6F11">
        <w:rPr>
          <w:rFonts w:eastAsia="Malgun Gothic"/>
          <w:noProof/>
          <w:lang w:eastAsia="ko-KR"/>
        </w:rPr>
        <w:drawing>
          <wp:inline distT="0" distB="0" distL="0" distR="0" wp14:anchorId="69AEB6F5" wp14:editId="38377786">
            <wp:extent cx="2511631" cy="1459138"/>
            <wp:effectExtent l="0" t="0" r="0" b="0"/>
            <wp:docPr id="811573638" name="Picture 811573638">
              <a:extLst xmlns:a="http://schemas.openxmlformats.org/drawingml/2006/main">
                <a:ext uri="{FF2B5EF4-FFF2-40B4-BE49-F238E27FC236}">
                  <a16:creationId xmlns:a16="http://schemas.microsoft.com/office/drawing/2014/main" id="{624C29FF-76DF-CFC7-6FC0-B2E43986E6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624C29FF-76DF-CFC7-6FC0-B2E43986E66B}"/>
                        </a:ext>
                      </a:extLst>
                    </pic:cNvPr>
                    <pic:cNvPicPr>
                      <a:picLocks noChangeAspect="1"/>
                    </pic:cNvPicPr>
                  </pic:nvPicPr>
                  <pic:blipFill>
                    <a:blip r:embed="rId31"/>
                    <a:stretch>
                      <a:fillRect/>
                    </a:stretch>
                  </pic:blipFill>
                  <pic:spPr>
                    <a:xfrm>
                      <a:off x="0" y="0"/>
                      <a:ext cx="2514015" cy="1460523"/>
                    </a:xfrm>
                    <a:prstGeom prst="rect">
                      <a:avLst/>
                    </a:prstGeom>
                  </pic:spPr>
                </pic:pic>
              </a:graphicData>
            </a:graphic>
          </wp:inline>
        </w:drawing>
      </w:r>
    </w:p>
    <w:p w14:paraId="2463F95E" w14:textId="74145023" w:rsidR="00132B0A" w:rsidRDefault="00132B0A" w:rsidP="00132B0A">
      <w:pPr>
        <w:pStyle w:val="Caption"/>
        <w:jc w:val="center"/>
        <w:rPr>
          <w:rFonts w:eastAsia="Malgun Gothic"/>
          <w:lang w:eastAsia="ko-KR"/>
        </w:rPr>
      </w:pPr>
      <w:bookmarkStart w:id="13" w:name="_Ref163085851"/>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8</w:t>
      </w:r>
      <w:r w:rsidR="002B2CB3">
        <w:fldChar w:fldCharType="end"/>
      </w:r>
      <w:bookmarkEnd w:id="13"/>
      <w:r>
        <w:t xml:space="preserve"> Examples of SBFD-aware UE transmission and receptions in UL/DL subband with narrow DL/UL BWP</w:t>
      </w:r>
    </w:p>
    <w:p w14:paraId="2A6240F3" w14:textId="77777777" w:rsidR="00132B0A" w:rsidRDefault="00132B0A" w:rsidP="00B24AC4">
      <w:pPr>
        <w:spacing w:after="0"/>
        <w:rPr>
          <w:rFonts w:eastAsia="Batang"/>
          <w:bCs/>
          <w:szCs w:val="24"/>
          <w:lang w:val="en-GB"/>
        </w:rPr>
      </w:pPr>
      <w:r w:rsidRPr="00D549C2">
        <w:rPr>
          <w:rFonts w:eastAsia="Batang"/>
          <w:bCs/>
          <w:szCs w:val="24"/>
          <w:lang w:val="en-GB"/>
        </w:rPr>
        <w:t xml:space="preserve">This is happening due to the limitation of aligned </w:t>
      </w:r>
      <w:r w:rsidRPr="00314958">
        <w:rPr>
          <w:rFonts w:eastAsia="Batang"/>
          <w:bCs/>
          <w:szCs w:val="24"/>
          <w:lang w:val="en-GB"/>
        </w:rPr>
        <w:t>centre</w:t>
      </w:r>
      <w:r w:rsidRPr="00D549C2">
        <w:rPr>
          <w:rFonts w:eastAsia="Batang"/>
          <w:bCs/>
          <w:szCs w:val="24"/>
          <w:lang w:val="en-GB"/>
        </w:rPr>
        <w:t xml:space="preserve"> frequency between the UL and DL BWP. If that restriction is lifted for narrow UL/DL BPW for SBFD-aware only, then SBFD-aware UE can </w:t>
      </w:r>
      <w:r w:rsidRPr="00314958">
        <w:rPr>
          <w:rFonts w:eastAsia="Batang"/>
          <w:bCs/>
          <w:szCs w:val="24"/>
          <w:lang w:val="en-GB"/>
        </w:rPr>
        <w:t>transmit</w:t>
      </w:r>
      <w:r w:rsidRPr="00D549C2">
        <w:rPr>
          <w:rFonts w:eastAsia="Batang"/>
          <w:bCs/>
          <w:szCs w:val="24"/>
          <w:lang w:val="en-GB"/>
        </w:rPr>
        <w:t xml:space="preserve"> or </w:t>
      </w:r>
      <w:r w:rsidRPr="00314958">
        <w:rPr>
          <w:rFonts w:eastAsia="Batang"/>
          <w:bCs/>
          <w:szCs w:val="24"/>
          <w:lang w:val="en-GB"/>
        </w:rPr>
        <w:t>receive</w:t>
      </w:r>
      <w:r w:rsidRPr="00D549C2">
        <w:rPr>
          <w:rFonts w:eastAsia="Batang"/>
          <w:bCs/>
          <w:szCs w:val="24"/>
          <w:lang w:val="en-GB"/>
        </w:rPr>
        <w:t xml:space="preserve"> in the SBFD symbols. </w:t>
      </w:r>
    </w:p>
    <w:p w14:paraId="16626DCA" w14:textId="38514ACF" w:rsidR="00132B0A" w:rsidRDefault="0005380D" w:rsidP="00132B0A">
      <w:pPr>
        <w:keepNext/>
        <w:jc w:val="center"/>
      </w:pPr>
      <w:r>
        <w:object w:dxaOrig="4695" w:dyaOrig="2566" w14:anchorId="0C479858">
          <v:shape id="_x0000_i1031" type="#_x0000_t75" style="width:217.15pt;height:118.5pt" o:ole="">
            <v:imagedata r:id="rId32" o:title=""/>
          </v:shape>
          <o:OLEObject Type="Embed" ProgID="Visio.Drawing.15" ShapeID="_x0000_i1031" DrawAspect="Content" ObjectID="_1776868446" r:id="rId33"/>
        </w:object>
      </w:r>
    </w:p>
    <w:p w14:paraId="591AAB1C" w14:textId="1F314FA9" w:rsidR="00132B0A" w:rsidRPr="00BF238E" w:rsidRDefault="00132B0A" w:rsidP="00132B0A">
      <w:pPr>
        <w:pStyle w:val="Caption"/>
        <w:jc w:val="center"/>
        <w:rPr>
          <w:rFonts w:eastAsia="Batang"/>
          <w:szCs w:val="24"/>
          <w:lang w:val="en-GB"/>
        </w:rPr>
      </w:pPr>
      <w:r>
        <w:t xml:space="preserve">Figure </w:t>
      </w:r>
      <w:r w:rsidR="002B2CB3">
        <w:fldChar w:fldCharType="begin"/>
      </w:r>
      <w:r w:rsidR="002B2CB3">
        <w:instrText xml:space="preserve"> STYLEREF 1 \s </w:instrText>
      </w:r>
      <w:r w:rsidR="002B2CB3">
        <w:fldChar w:fldCharType="separate"/>
      </w:r>
      <w:r w:rsidR="0081021E">
        <w:rPr>
          <w:noProof/>
        </w:rPr>
        <w:t>2</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9</w:t>
      </w:r>
      <w:r w:rsidR="002B2CB3">
        <w:fldChar w:fldCharType="end"/>
      </w:r>
      <w:r>
        <w:t>: SBFD-aware operation with narrow UL/DL BPW and unaligned center frequency.</w:t>
      </w:r>
    </w:p>
    <w:p w14:paraId="5D914E20" w14:textId="41C9D6A5" w:rsidR="00132B0A" w:rsidRPr="00B24AC4" w:rsidRDefault="00132B0A" w:rsidP="00B24AC4">
      <w:pPr>
        <w:jc w:val="both"/>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9</w:t>
      </w:r>
      <w:r w:rsidRPr="008E1A8B">
        <w:rPr>
          <w:rFonts w:eastAsia="Batang"/>
          <w:b/>
          <w:szCs w:val="24"/>
          <w:u w:val="single"/>
          <w:lang w:val="en-GB"/>
        </w:rPr>
        <w:fldChar w:fldCharType="end"/>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63A553EC" w14:textId="532A5AAF" w:rsidR="005A60A7" w:rsidRPr="00BD4F0E" w:rsidRDefault="002B3485" w:rsidP="00BD4F0E">
      <w:pPr>
        <w:pStyle w:val="Heading1"/>
        <w:rPr>
          <w:lang w:eastAsia="zh-CN"/>
        </w:rPr>
      </w:pPr>
      <w:r w:rsidRPr="003E0D9F">
        <w:rPr>
          <w:rFonts w:eastAsia="Malgun Gothic"/>
          <w:lang w:val="en-US" w:eastAsia="ko-KR"/>
        </w:rPr>
        <w:lastRenderedPageBreak/>
        <w:t xml:space="preserve">UE transmission, reception and measurement behavior and procedures </w:t>
      </w:r>
      <w:bookmarkStart w:id="14" w:name="_Ref463027406"/>
      <w:bookmarkStart w:id="15" w:name="_Ref465963195"/>
      <w:bookmarkStart w:id="16" w:name="_Ref466040522"/>
      <w:bookmarkStart w:id="17" w:name="_Ref378529477"/>
      <w:bookmarkStart w:id="18" w:name="_Toc424303267"/>
      <w:bookmarkStart w:id="19" w:name="_Toc425248865"/>
      <w:bookmarkStart w:id="20" w:name="_Toc425344835"/>
      <w:bookmarkStart w:id="21" w:name="_Toc425350726"/>
      <w:bookmarkStart w:id="22" w:name="_Toc425501584"/>
      <w:bookmarkStart w:id="23" w:name="_Toc425504168"/>
      <w:bookmarkStart w:id="24" w:name="_Ref525738606"/>
      <w:bookmarkStart w:id="25" w:name="_Ref7626308"/>
      <w:bookmarkStart w:id="26" w:name="_Ref21100018"/>
      <w:bookmarkEnd w:id="7"/>
      <w:bookmarkEnd w:id="8"/>
      <w:bookmarkEnd w:id="9"/>
    </w:p>
    <w:p w14:paraId="605C8E54" w14:textId="71C28049" w:rsidR="00300CCD" w:rsidRDefault="005A60A7">
      <w:pPr>
        <w:pStyle w:val="Heading2"/>
        <w:rPr>
          <w:rFonts w:eastAsia="Malgun Gothic"/>
          <w:lang w:val="en-US" w:eastAsia="ko-KR"/>
        </w:rPr>
      </w:pPr>
      <w:r>
        <w:rPr>
          <w:rFonts w:eastAsia="Malgun Gothic"/>
          <w:lang w:val="en-US" w:eastAsia="ko-KR"/>
        </w:rPr>
        <w:t>SBFD-aware UE t</w:t>
      </w:r>
      <w:r w:rsidRPr="003E0D9F">
        <w:rPr>
          <w:rFonts w:eastAsia="Malgun Gothic"/>
          <w:lang w:val="en-US" w:eastAsia="ko-KR"/>
        </w:rPr>
        <w:t>ransmission and reception behaviors on SBFD subbands</w:t>
      </w:r>
    </w:p>
    <w:p w14:paraId="08F94352" w14:textId="4EC3A3F0" w:rsidR="008D3327" w:rsidRPr="002E4596" w:rsidRDefault="00667EBE" w:rsidP="00F717AD">
      <w:pPr>
        <w:jc w:val="both"/>
        <w:rPr>
          <w:rFonts w:eastAsia="Malgun Gothic"/>
          <w:lang w:eastAsia="ko-KR"/>
        </w:rPr>
      </w:pPr>
      <w:r>
        <w:rPr>
          <w:rFonts w:eastAsia="Malgun Gothic"/>
          <w:lang w:eastAsia="ko-KR"/>
        </w:rPr>
        <w:t xml:space="preserve">The SBFD-aware UE is half duplex UE which can either transmit or receive within the SBFD symbols. Two options were listed to determine the link direction in SBFD symbols whether based on scheduling or pre-determined by gNB. To leverage all gains of SBFD operation, the link directions shouldn’t be fixed. The SBFD-aware UE should treat the SBFD symbol as flexible symbol and rely on gNB scheduling (semi-static or dynamic) or collision handing rules, to determine whether to transmit or receive in the SBFD symbols. Next section will discuss the scenarios where there is time-domain collision between conflicting uplink and downlink directions.   </w:t>
      </w:r>
    </w:p>
    <w:tbl>
      <w:tblPr>
        <w:tblStyle w:val="TableGrid"/>
        <w:tblW w:w="0" w:type="auto"/>
        <w:tblLook w:val="04A0" w:firstRow="1" w:lastRow="0" w:firstColumn="1" w:lastColumn="0" w:noHBand="0" w:noVBand="1"/>
      </w:tblPr>
      <w:tblGrid>
        <w:gridCol w:w="9962"/>
      </w:tblGrid>
      <w:tr w:rsidR="00250987" w14:paraId="7CDE16D1" w14:textId="77777777" w:rsidTr="00250987">
        <w:tc>
          <w:tcPr>
            <w:tcW w:w="9962" w:type="dxa"/>
          </w:tcPr>
          <w:p w14:paraId="1234ADFE" w14:textId="77777777" w:rsidR="00F472EC" w:rsidRPr="00D66C53" w:rsidRDefault="00F472EC" w:rsidP="00D549C2">
            <w:pPr>
              <w:spacing w:before="0" w:after="0"/>
              <w:rPr>
                <w:rFonts w:eastAsia="Malgun Gothic"/>
                <w:b/>
                <w:highlight w:val="green"/>
                <w:lang w:eastAsia="zh-CN"/>
              </w:rPr>
            </w:pPr>
            <w:r w:rsidRPr="00D66C53">
              <w:rPr>
                <w:rFonts w:eastAsia="Malgun Gothic"/>
                <w:b/>
                <w:highlight w:val="green"/>
                <w:lang w:eastAsia="zh-CN"/>
              </w:rPr>
              <w:t>Agreement</w:t>
            </w:r>
          </w:p>
          <w:p w14:paraId="0A03B554" w14:textId="77777777" w:rsidR="00F472EC" w:rsidRPr="00180489" w:rsidRDefault="00F472EC" w:rsidP="00D549C2">
            <w:pPr>
              <w:tabs>
                <w:tab w:val="left" w:pos="720"/>
                <w:tab w:val="left" w:pos="2160"/>
              </w:tabs>
              <w:spacing w:before="0" w:after="0"/>
              <w:ind w:right="-99"/>
              <w:rPr>
                <w:rFonts w:eastAsia="Malgun Gothic"/>
                <w:lang w:eastAsia="zh-CN"/>
              </w:rPr>
            </w:pPr>
            <w:r w:rsidRPr="00180489">
              <w:rPr>
                <w:rFonts w:eastAsia="Malgun Gothic"/>
                <w:lang w:eastAsia="zh-CN"/>
              </w:rPr>
              <w:t xml:space="preserve">For SBFD-aware UE transmission and reception in </w:t>
            </w:r>
            <w:r w:rsidRPr="00180489">
              <w:rPr>
                <w:rFonts w:eastAsia="Malgun Gothic" w:hint="eastAsia"/>
                <w:lang w:eastAsia="zh-CN"/>
              </w:rPr>
              <w:t>an</w:t>
            </w:r>
            <w:r w:rsidRPr="00180489">
              <w:rPr>
                <w:rFonts w:eastAsia="Malgun Gothic"/>
                <w:lang w:eastAsia="zh-CN"/>
              </w:rPr>
              <w:t xml:space="preserve"> SBFD symbol, consider the following options to determine link direction, i.e. whether to transmit or to receive</w:t>
            </w:r>
            <w:r w:rsidRPr="00180489">
              <w:rPr>
                <w:rFonts w:eastAsia="Malgun Gothic" w:hint="eastAsia"/>
                <w:lang w:eastAsia="zh-CN"/>
              </w:rPr>
              <w:t xml:space="preserve"> in the SBFD symbol</w:t>
            </w:r>
            <w:r w:rsidRPr="00180489">
              <w:rPr>
                <w:rFonts w:eastAsia="Malgun Gothic"/>
                <w:lang w:eastAsia="zh-CN"/>
              </w:rPr>
              <w:t xml:space="preserve">. </w:t>
            </w:r>
          </w:p>
          <w:p w14:paraId="4B501901" w14:textId="77777777" w:rsidR="00F472EC" w:rsidRPr="00D549C2" w:rsidRDefault="00F472E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1: UE determines link direction based on configured/scheduled transmissions/receptions and collision handling (if any).</w:t>
            </w:r>
          </w:p>
          <w:p w14:paraId="5ADC0BC3" w14:textId="77777777" w:rsidR="00F472EC" w:rsidRPr="00D549C2" w:rsidRDefault="00F472E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Option 2: link direction is indicated by gNB explicitly.</w:t>
            </w:r>
          </w:p>
          <w:p w14:paraId="53EA04CA" w14:textId="77777777" w:rsidR="00250987" w:rsidRDefault="00F472EC" w:rsidP="00F472EC">
            <w:pPr>
              <w:spacing w:before="0" w:after="0"/>
              <w:rPr>
                <w:rFonts w:eastAsia="Malgun Gothic"/>
                <w:lang w:eastAsia="zh-CN"/>
              </w:rPr>
            </w:pPr>
            <w:r w:rsidRPr="00180489">
              <w:rPr>
                <w:rFonts w:eastAsia="Malgun Gothic"/>
                <w:lang w:eastAsia="zh-CN"/>
              </w:rPr>
              <w:t xml:space="preserve">Other options are not precluded. </w:t>
            </w:r>
          </w:p>
          <w:p w14:paraId="3DD3AE9A" w14:textId="2017541F" w:rsidR="00F472EC" w:rsidRDefault="00F472EC" w:rsidP="00D549C2">
            <w:pPr>
              <w:spacing w:before="0" w:after="0"/>
              <w:rPr>
                <w:rFonts w:eastAsia="Malgun Gothic"/>
                <w:lang w:eastAsia="zh-CN"/>
              </w:rPr>
            </w:pPr>
          </w:p>
        </w:tc>
      </w:tr>
    </w:tbl>
    <w:p w14:paraId="1A7F6BA5" w14:textId="77777777" w:rsidR="00250987" w:rsidRDefault="00250987" w:rsidP="008F4915">
      <w:pPr>
        <w:jc w:val="both"/>
        <w:rPr>
          <w:rFonts w:eastAsia="Malgun Gothic"/>
          <w:lang w:eastAsia="ko-KR"/>
        </w:rPr>
      </w:pPr>
    </w:p>
    <w:p w14:paraId="33E75BE7" w14:textId="773C4005" w:rsidR="009C632B" w:rsidRPr="00D549C2" w:rsidRDefault="00F61350" w:rsidP="00D549C2">
      <w:pPr>
        <w:spacing w:after="0"/>
        <w:jc w:val="both"/>
        <w:rPr>
          <w:rFonts w:eastAsia="Malgun Gothic"/>
          <w:b/>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10</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001F6F85">
        <w:rPr>
          <w:rFonts w:eastAsia="Malgun Gothic"/>
          <w:b/>
          <w:lang w:eastAsia="ko-KR"/>
        </w:rPr>
        <w:t xml:space="preserve">As baseline, the </w:t>
      </w:r>
      <w:r>
        <w:rPr>
          <w:rFonts w:eastAsia="Malgun Gothic"/>
          <w:b/>
          <w:lang w:eastAsia="ko-KR"/>
        </w:rPr>
        <w:t xml:space="preserve">SBFD-aware UE treats SBFD symbols as flexible symbols </w:t>
      </w:r>
      <w:r w:rsidR="002D56EB">
        <w:rPr>
          <w:rFonts w:eastAsia="Malgun Gothic"/>
          <w:b/>
          <w:lang w:eastAsia="ko-KR"/>
        </w:rPr>
        <w:t xml:space="preserve">where transmission or reception is determined based on gNB </w:t>
      </w:r>
      <w:r w:rsidR="009C632B">
        <w:rPr>
          <w:rFonts w:eastAsia="Malgun Gothic"/>
          <w:b/>
          <w:lang w:eastAsia="ko-KR"/>
        </w:rPr>
        <w:t>c</w:t>
      </w:r>
      <w:r w:rsidR="001F6F85">
        <w:rPr>
          <w:rFonts w:eastAsia="Malgun Gothic"/>
          <w:b/>
          <w:lang w:eastAsia="ko-KR"/>
        </w:rPr>
        <w:t>o</w:t>
      </w:r>
      <w:r w:rsidR="009C632B" w:rsidRPr="00D549C2">
        <w:rPr>
          <w:rFonts w:eastAsia="Malgun Gothic"/>
          <w:b/>
          <w:lang w:eastAsia="ko-KR"/>
        </w:rPr>
        <w:t>nfigured/scheduled transmissions</w:t>
      </w:r>
      <w:r w:rsidR="001921B0">
        <w:rPr>
          <w:rFonts w:eastAsia="Malgun Gothic"/>
          <w:b/>
          <w:lang w:eastAsia="ko-KR"/>
        </w:rPr>
        <w:t xml:space="preserve"> and </w:t>
      </w:r>
      <w:r w:rsidR="009C632B" w:rsidRPr="00D549C2">
        <w:rPr>
          <w:rFonts w:eastAsia="Malgun Gothic"/>
          <w:b/>
          <w:lang w:eastAsia="ko-KR"/>
        </w:rPr>
        <w:t>receptions and collision handling (if any).</w:t>
      </w:r>
    </w:p>
    <w:p w14:paraId="5B438507" w14:textId="77777777" w:rsidR="00A6585D" w:rsidRDefault="00A6585D" w:rsidP="00D549C2">
      <w:pPr>
        <w:spacing w:after="0"/>
        <w:jc w:val="both"/>
        <w:rPr>
          <w:lang w:eastAsia="ko-KR"/>
        </w:rPr>
      </w:pPr>
    </w:p>
    <w:p w14:paraId="54A67462" w14:textId="12E8484C" w:rsidR="00667EBE" w:rsidRPr="00D549C2" w:rsidRDefault="00667EBE" w:rsidP="00667EBE">
      <w:pPr>
        <w:jc w:val="both"/>
        <w:rPr>
          <w:lang w:eastAsia="ko-KR"/>
        </w:rPr>
      </w:pPr>
      <w:r>
        <w:rPr>
          <w:lang w:eastAsia="ko-KR"/>
        </w:rPr>
        <w:t xml:space="preserve">SBFD symbols can be configured in DL and/or FL symbols indicated by </w:t>
      </w:r>
      <w:r w:rsidRPr="003E0D9F">
        <w:rPr>
          <w:rFonts w:eastAsia="Malgun Gothic"/>
          <w:i/>
          <w:iCs/>
          <w:lang w:eastAsia="ko-KR"/>
        </w:rPr>
        <w:t>TDD-UL-DL-ConfigCommon</w:t>
      </w:r>
      <w:r>
        <w:rPr>
          <w:rFonts w:eastAsia="Malgun Gothic"/>
          <w:i/>
          <w:iCs/>
          <w:lang w:eastAsia="ko-KR"/>
        </w:rPr>
        <w:t xml:space="preserve">. </w:t>
      </w:r>
      <w:r>
        <w:rPr>
          <w:rFonts w:eastAsia="Malgun Gothic"/>
          <w:lang w:eastAsia="ko-KR"/>
        </w:rPr>
        <w:t xml:space="preserve">In RAN1 #116, the SBFD-aware behavior was agreed for semi-static SBFD operation where UL transmission is allowed only within the UL usable PRBs and DL reception or measurements are allowed within the DL usable PRBs. The CLI measurements is addressed in our companion paper </w:t>
      </w:r>
      <w:r>
        <w:rPr>
          <w:rFonts w:eastAsia="Malgun Gothic"/>
          <w:lang w:eastAsia="ko-KR"/>
        </w:rPr>
        <w:fldChar w:fldCharType="begin"/>
      </w:r>
      <w:r>
        <w:rPr>
          <w:rFonts w:eastAsia="Malgun Gothic"/>
          <w:lang w:eastAsia="ko-KR"/>
        </w:rPr>
        <w:instrText xml:space="preserve"> REF _Ref163201144 \r \h </w:instrText>
      </w:r>
      <w:r>
        <w:rPr>
          <w:rFonts w:eastAsia="Malgun Gothic"/>
          <w:lang w:eastAsia="ko-KR"/>
        </w:rPr>
      </w:r>
      <w:r>
        <w:rPr>
          <w:rFonts w:eastAsia="Malgun Gothic"/>
          <w:lang w:eastAsia="ko-KR"/>
        </w:rPr>
        <w:fldChar w:fldCharType="separate"/>
      </w:r>
      <w:r w:rsidR="0081021E">
        <w:rPr>
          <w:rFonts w:eastAsia="Malgun Gothic"/>
          <w:lang w:eastAsia="ko-KR"/>
        </w:rPr>
        <w:t>[3]</w:t>
      </w:r>
      <w:r>
        <w:rPr>
          <w:rFonts w:eastAsia="Malgun Gothic"/>
          <w:lang w:eastAsia="ko-KR"/>
        </w:rPr>
        <w:fldChar w:fldCharType="end"/>
      </w:r>
      <w:r>
        <w:rPr>
          <w:rFonts w:eastAsia="Malgun Gothic"/>
          <w:lang w:eastAsia="ko-KR"/>
        </w:rPr>
        <w:t xml:space="preserve">. </w:t>
      </w:r>
    </w:p>
    <w:tbl>
      <w:tblPr>
        <w:tblStyle w:val="TableGrid"/>
        <w:tblW w:w="0" w:type="auto"/>
        <w:tblLook w:val="04A0" w:firstRow="1" w:lastRow="0" w:firstColumn="1" w:lastColumn="0" w:noHBand="0" w:noVBand="1"/>
      </w:tblPr>
      <w:tblGrid>
        <w:gridCol w:w="9962"/>
      </w:tblGrid>
      <w:tr w:rsidR="00667EBE" w14:paraId="0FA4B8CC" w14:textId="77777777" w:rsidTr="00E44607">
        <w:tc>
          <w:tcPr>
            <w:tcW w:w="9962" w:type="dxa"/>
          </w:tcPr>
          <w:p w14:paraId="10CBA9FF" w14:textId="77777777" w:rsidR="00667EBE" w:rsidRPr="00D66C53" w:rsidRDefault="00667EBE" w:rsidP="00E44607">
            <w:pPr>
              <w:spacing w:before="0" w:after="0"/>
              <w:rPr>
                <w:rFonts w:eastAsia="Malgun Gothic"/>
                <w:b/>
                <w:highlight w:val="green"/>
                <w:lang w:eastAsia="zh-CN"/>
              </w:rPr>
            </w:pPr>
            <w:r w:rsidRPr="00D66C53">
              <w:rPr>
                <w:rFonts w:eastAsia="Malgun Gothic"/>
                <w:b/>
                <w:highlight w:val="green"/>
                <w:lang w:eastAsia="zh-CN"/>
              </w:rPr>
              <w:t>Agreement</w:t>
            </w:r>
          </w:p>
          <w:p w14:paraId="70455FAB" w14:textId="77777777" w:rsidR="00667EBE" w:rsidRPr="00034D4D" w:rsidRDefault="00667EBE" w:rsidP="00E44607">
            <w:pPr>
              <w:tabs>
                <w:tab w:val="left" w:pos="720"/>
                <w:tab w:val="left" w:pos="2160"/>
              </w:tabs>
              <w:spacing w:before="0" w:after="0"/>
              <w:ind w:right="-99"/>
              <w:rPr>
                <w:rFonts w:eastAsia="Malgun Gothic"/>
                <w:lang w:eastAsia="ko-KR"/>
              </w:rPr>
            </w:pPr>
            <w:r w:rsidRPr="00034D4D">
              <w:rPr>
                <w:rFonts w:eastAsia="Malgun Gothic"/>
                <w:lang w:eastAsia="ko-KR"/>
              </w:rPr>
              <w:t xml:space="preserve">For SBFD-aware UE transmission and reception in the SBFD symbols configured in DL and/or flexible in </w:t>
            </w:r>
            <w:r w:rsidRPr="00D549C2">
              <w:rPr>
                <w:rFonts w:eastAsia="Malgun Gothic"/>
                <w:lang w:eastAsia="ko-KR"/>
              </w:rPr>
              <w:t>TDD-UL-DL-ConfigCommon</w:t>
            </w:r>
            <w:r w:rsidRPr="00034D4D">
              <w:rPr>
                <w:rFonts w:eastAsia="Malgun Gothic"/>
                <w:lang w:eastAsia="ko-KR"/>
              </w:rPr>
              <w:t xml:space="preserve">, </w:t>
            </w:r>
          </w:p>
          <w:p w14:paraId="307420A1" w14:textId="77777777" w:rsidR="00667EBE" w:rsidRPr="00D549C2" w:rsidRDefault="00667EBE" w:rsidP="00667EBE">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within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2147D8D" w14:textId="77777777" w:rsidR="00667EBE" w:rsidRPr="00D549C2" w:rsidRDefault="00667EBE" w:rsidP="00667EBE">
            <w:pPr>
              <w:pStyle w:val="ListParagraph"/>
              <w:numPr>
                <w:ilvl w:val="1"/>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FFS SSB symbols</w:t>
            </w:r>
          </w:p>
          <w:p w14:paraId="17218BDA" w14:textId="77777777" w:rsidR="00667EBE" w:rsidRPr="00D549C2" w:rsidRDefault="00667EBE" w:rsidP="00667EBE">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within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allowed</w:t>
            </w:r>
          </w:p>
          <w:p w14:paraId="7CFEE6F5" w14:textId="77777777" w:rsidR="00667EBE" w:rsidRPr="00D549C2" w:rsidRDefault="00667EBE" w:rsidP="00667EBE">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UL transmissions outside UL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59EF511E" w14:textId="77777777" w:rsidR="00667EBE" w:rsidRPr="00D549C2" w:rsidRDefault="00667EBE" w:rsidP="00667EBE">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 xml:space="preserve">DL receptions outside DL usable </w:t>
            </w:r>
            <w:r w:rsidRPr="00D549C2">
              <w:rPr>
                <w:rFonts w:ascii="Times New Roman" w:eastAsia="Malgun Gothic" w:hAnsi="Times New Roman" w:hint="eastAsia"/>
                <w:sz w:val="20"/>
                <w:szCs w:val="20"/>
                <w:lang w:eastAsia="ko-KR"/>
              </w:rPr>
              <w:t>PRB</w:t>
            </w:r>
            <w:r w:rsidRPr="00D549C2">
              <w:rPr>
                <w:rFonts w:ascii="Times New Roman" w:eastAsia="Malgun Gothic" w:hAnsi="Times New Roman"/>
                <w:sz w:val="20"/>
                <w:szCs w:val="20"/>
                <w:lang w:eastAsia="ko-KR"/>
              </w:rPr>
              <w:t>s are not allowed</w:t>
            </w:r>
          </w:p>
          <w:p w14:paraId="4D07DF83" w14:textId="77777777" w:rsidR="00667EBE" w:rsidRPr="00D549C2" w:rsidRDefault="00667EBE" w:rsidP="00667EBE">
            <w:pPr>
              <w:pStyle w:val="ListParagraph"/>
              <w:numPr>
                <w:ilvl w:val="1"/>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This restriction is not applicable for CLI measurement</w:t>
            </w:r>
          </w:p>
          <w:p w14:paraId="421688D8" w14:textId="77777777" w:rsidR="00667EBE" w:rsidRPr="00D549C2" w:rsidRDefault="00667EBE" w:rsidP="00E44607">
            <w:pPr>
              <w:spacing w:before="0" w:after="0"/>
              <w:rPr>
                <w:rFonts w:eastAsia="Malgun Gothic"/>
                <w:lang w:eastAsia="ko-KR"/>
              </w:rPr>
            </w:pPr>
            <w:r w:rsidRPr="00034D4D">
              <w:rPr>
                <w:rFonts w:eastAsia="Malgun Gothic"/>
                <w:lang w:eastAsia="ko-KR"/>
              </w:rPr>
              <w:t xml:space="preserve">CLI measurement </w:t>
            </w:r>
            <w:r w:rsidRPr="00D549C2">
              <w:rPr>
                <w:rFonts w:eastAsia="Malgun Gothic"/>
                <w:lang w:eastAsia="ko-KR"/>
              </w:rPr>
              <w:t>behaviours for SBFD-aware UE are discussed in agenda item 9.3.3.</w:t>
            </w:r>
          </w:p>
          <w:p w14:paraId="758CA1A7" w14:textId="77777777" w:rsidR="00667EBE" w:rsidRPr="00D549C2" w:rsidRDefault="00667EBE" w:rsidP="00E44607">
            <w:pPr>
              <w:pStyle w:val="ListParagraph"/>
              <w:tabs>
                <w:tab w:val="left" w:pos="0"/>
              </w:tabs>
              <w:spacing w:before="0"/>
              <w:ind w:left="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RAN1 to discuss SBFD aware UE behaviors in SBFD symbols with interaction with legacy TDD slot configuration indications via TDD-UL-DL-ConfigDedicated and SFI in DCI format 2_0</w:t>
            </w:r>
          </w:p>
          <w:p w14:paraId="2F22860B" w14:textId="77777777" w:rsidR="00667EBE" w:rsidRDefault="00667EBE" w:rsidP="00667EBE">
            <w:pPr>
              <w:pStyle w:val="ListParagraph"/>
              <w:numPr>
                <w:ilvl w:val="0"/>
                <w:numId w:val="28"/>
              </w:numPr>
              <w:suppressAutoHyphens/>
              <w:spacing w:before="0"/>
              <w:rPr>
                <w:rFonts w:ascii="Times New Roman" w:eastAsia="Malgun Gothic" w:hAnsi="Times New Roman"/>
                <w:sz w:val="20"/>
                <w:szCs w:val="20"/>
                <w:lang w:eastAsia="ko-KR"/>
              </w:rPr>
            </w:pPr>
            <w:r w:rsidRPr="00D549C2">
              <w:rPr>
                <w:rFonts w:ascii="Times New Roman" w:eastAsia="Malgun Gothic" w:hAnsi="Times New Roman"/>
                <w:sz w:val="20"/>
                <w:szCs w:val="20"/>
                <w:lang w:eastAsia="ko-KR"/>
              </w:rPr>
              <w:t>DCI format 2_0 cannot be used to revert SBFD symbol to non-SBFD symbol</w:t>
            </w:r>
          </w:p>
          <w:p w14:paraId="36B059C4" w14:textId="77777777" w:rsidR="000B4DB9" w:rsidRPr="00FB20EE" w:rsidRDefault="000B4DB9" w:rsidP="000B4DB9">
            <w:pPr>
              <w:spacing w:after="0"/>
            </w:pPr>
            <w:r w:rsidRPr="00FB20EE">
              <w:rPr>
                <w:b/>
                <w:bCs/>
                <w:highlight w:val="green"/>
                <w:lang w:val="en-GB"/>
              </w:rPr>
              <w:t>Agreement</w:t>
            </w:r>
          </w:p>
          <w:p w14:paraId="267091DE" w14:textId="77777777" w:rsidR="000B4DB9" w:rsidRPr="00FB20EE" w:rsidRDefault="000B4DB9" w:rsidP="000B4DB9">
            <w:pPr>
              <w:spacing w:before="0" w:after="0"/>
            </w:pPr>
            <w:r w:rsidRPr="00FB20EE">
              <w:rPr>
                <w:lang w:val="en-GB"/>
              </w:rPr>
              <w:t>A symbol configured as SBFD symbol via cell-specific configuration cannot be reverted to a non-SBFD symbol via any UE-specific configuration or group-common signaling.</w:t>
            </w:r>
          </w:p>
          <w:p w14:paraId="5A7D2FEF" w14:textId="4798A712" w:rsidR="00667EBE" w:rsidRPr="000B4DB9" w:rsidRDefault="000B4DB9" w:rsidP="000B4DB9">
            <w:pPr>
              <w:tabs>
                <w:tab w:val="left" w:pos="0"/>
              </w:tabs>
              <w:suppressAutoHyphens/>
              <w:rPr>
                <w:rFonts w:eastAsia="Malgun Gothic"/>
                <w:lang w:eastAsia="ko-KR"/>
              </w:rPr>
            </w:pPr>
            <w:r w:rsidRPr="00FB20EE">
              <w:rPr>
                <w:lang w:val="en-GB"/>
              </w:rPr>
              <w:lastRenderedPageBreak/>
              <w:t>A symbol not configured as SBFD symbol via cell-specific configuration cannot be reverted to an SBFD symbol via any UE-specific configuration or group-common signaling</w:t>
            </w:r>
          </w:p>
        </w:tc>
      </w:tr>
    </w:tbl>
    <w:p w14:paraId="40030D7D" w14:textId="77777777" w:rsidR="002E4596" w:rsidRDefault="002E4596" w:rsidP="00667EBE">
      <w:pPr>
        <w:jc w:val="both"/>
        <w:rPr>
          <w:rFonts w:eastAsia="Malgun Gothic"/>
          <w:lang w:eastAsia="ko-KR"/>
        </w:rPr>
      </w:pPr>
    </w:p>
    <w:p w14:paraId="3C32E351" w14:textId="5D7091F4" w:rsidR="00685974" w:rsidRDefault="00667EBE" w:rsidP="00667EBE">
      <w:pPr>
        <w:jc w:val="both"/>
        <w:rPr>
          <w:rFonts w:eastAsia="Malgun Gothic"/>
          <w:lang w:eastAsia="ko-KR"/>
        </w:rPr>
      </w:pPr>
      <w:r>
        <w:rPr>
          <w:rFonts w:eastAsia="Malgun Gothic"/>
          <w:lang w:eastAsia="ko-KR"/>
        </w:rPr>
        <w:t>Per the RAN1</w:t>
      </w:r>
      <w:r w:rsidR="00685974">
        <w:rPr>
          <w:rFonts w:eastAsia="Malgun Gothic"/>
          <w:lang w:eastAsia="ko-KR"/>
        </w:rPr>
        <w:t>#116</w:t>
      </w:r>
      <w:r>
        <w:rPr>
          <w:rFonts w:eastAsia="Malgun Gothic"/>
          <w:lang w:eastAsia="ko-KR"/>
        </w:rPr>
        <w:t xml:space="preserve"> agreement, the </w:t>
      </w:r>
      <w:r w:rsidRPr="00C216FF">
        <w:rPr>
          <w:rFonts w:eastAsia="Malgun Gothic"/>
          <w:lang w:eastAsia="ko-KR"/>
        </w:rPr>
        <w:t>SBFD aware UE behavior in SBFD symbols with interaction with legacy TDD slot configuration indications via TDD-UL-DL-ConfigDedicated and SFI in DCI format 2_0</w:t>
      </w:r>
      <w:r>
        <w:rPr>
          <w:rFonts w:eastAsia="Malgun Gothic"/>
          <w:lang w:eastAsia="ko-KR"/>
        </w:rPr>
        <w:t xml:space="preserve"> should be clarified.</w:t>
      </w:r>
      <w:r w:rsidR="00685974">
        <w:rPr>
          <w:rFonts w:eastAsia="Malgun Gothic"/>
          <w:lang w:eastAsia="ko-KR"/>
        </w:rPr>
        <w:t xml:space="preserve"> In the last RAN1 meeting, it was agreed that UE-dedicated signalling and group-common signalling can’t convert SBFD to non-SBFD symbols or vice versa. However, some companies </w:t>
      </w:r>
      <w:r w:rsidR="00D11C78">
        <w:rPr>
          <w:rFonts w:eastAsia="Malgun Gothic"/>
          <w:lang w:eastAsia="ko-KR"/>
        </w:rPr>
        <w:t xml:space="preserve">want to utilize these </w:t>
      </w:r>
      <w:r w:rsidR="00B91956">
        <w:rPr>
          <w:rFonts w:eastAsia="Malgun Gothic"/>
          <w:lang w:eastAsia="ko-KR"/>
        </w:rPr>
        <w:t>signaling</w:t>
      </w:r>
      <w:r w:rsidR="00D11C78">
        <w:rPr>
          <w:rFonts w:eastAsia="Malgun Gothic"/>
          <w:lang w:eastAsia="ko-KR"/>
        </w:rPr>
        <w:t xml:space="preserve"> methods to indicate to the UE traffic direction and/or collision handling resolution. </w:t>
      </w:r>
    </w:p>
    <w:p w14:paraId="3BC79C2B" w14:textId="57343DA0" w:rsidR="00D11C78" w:rsidRDefault="003731D1" w:rsidP="00667EBE">
      <w:pPr>
        <w:jc w:val="both"/>
        <w:rPr>
          <w:rFonts w:eastAsia="Malgun Gothic"/>
          <w:lang w:eastAsia="ko-KR"/>
        </w:rPr>
      </w:pPr>
      <w:r>
        <w:rPr>
          <w:rFonts w:eastAsia="Malgun Gothic"/>
          <w:lang w:eastAsia="ko-KR"/>
        </w:rPr>
        <w:t xml:space="preserve">In our views, both SFI and dedicated-UL-DL pattern </w:t>
      </w:r>
      <w:r w:rsidR="008F302A">
        <w:rPr>
          <w:rFonts w:eastAsia="Malgun Gothic"/>
          <w:lang w:eastAsia="ko-KR"/>
        </w:rPr>
        <w:t>shouldn’t be used to introduce new</w:t>
      </w:r>
      <w:r>
        <w:rPr>
          <w:rFonts w:eastAsia="Malgun Gothic"/>
          <w:lang w:eastAsia="ko-KR"/>
        </w:rPr>
        <w:t xml:space="preserve"> functionality</w:t>
      </w:r>
      <w:r w:rsidR="002D36F6">
        <w:rPr>
          <w:rFonts w:eastAsia="Malgun Gothic"/>
          <w:lang w:eastAsia="ko-KR"/>
        </w:rPr>
        <w:t xml:space="preserve"> nor </w:t>
      </w:r>
      <w:r w:rsidR="008F302A">
        <w:rPr>
          <w:rFonts w:eastAsia="Malgun Gothic"/>
          <w:lang w:eastAsia="ko-KR"/>
        </w:rPr>
        <w:t>UE</w:t>
      </w:r>
      <w:r>
        <w:rPr>
          <w:rFonts w:eastAsia="Malgun Gothic"/>
          <w:lang w:eastAsia="ko-KR"/>
        </w:rPr>
        <w:t xml:space="preserve"> </w:t>
      </w:r>
      <w:r w:rsidR="008F302A">
        <w:rPr>
          <w:rFonts w:eastAsia="Malgun Gothic"/>
          <w:lang w:eastAsia="ko-KR"/>
        </w:rPr>
        <w:t>behavior in SBFD symbols</w:t>
      </w:r>
      <w:r w:rsidR="002D36F6">
        <w:rPr>
          <w:rFonts w:eastAsia="Malgun Gothic"/>
          <w:lang w:eastAsia="ko-KR"/>
        </w:rPr>
        <w:t xml:space="preserve">. As discussed earlier, </w:t>
      </w:r>
      <w:r w:rsidR="008F302A">
        <w:rPr>
          <w:rFonts w:eastAsia="Malgun Gothic"/>
          <w:lang w:eastAsia="ko-KR"/>
        </w:rPr>
        <w:t xml:space="preserve">the link direction should be decided based on gNB scheduling/configuration. </w:t>
      </w:r>
      <w:r>
        <w:rPr>
          <w:rFonts w:eastAsia="Malgun Gothic"/>
          <w:lang w:eastAsia="ko-KR"/>
        </w:rPr>
        <w:t>In other words, UE doesn’t expect to receive SFI in SBFD-FL and/or dedicated TDD-DL-UL pattern in SBFD symbols. And if received, they are ignored</w:t>
      </w:r>
      <w:r w:rsidR="00AA3D3F">
        <w:rPr>
          <w:rFonts w:eastAsia="Malgun Gothic"/>
          <w:lang w:eastAsia="ko-KR"/>
        </w:rPr>
        <w:t>.</w:t>
      </w:r>
    </w:p>
    <w:p w14:paraId="46E830D7" w14:textId="5D70F5FA" w:rsidR="00667EBE" w:rsidRPr="00A6585D" w:rsidRDefault="00667EBE" w:rsidP="00667EBE">
      <w:pPr>
        <w:spacing w:after="0"/>
        <w:jc w:val="both"/>
        <w:rPr>
          <w:lang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11</w:t>
      </w:r>
      <w:r w:rsidRPr="008E1A8B">
        <w:rPr>
          <w:rFonts w:eastAsia="Batang"/>
          <w:b/>
          <w:szCs w:val="24"/>
          <w:u w:val="single"/>
          <w:lang w:val="en-GB"/>
        </w:rPr>
        <w:fldChar w:fldCharType="end"/>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20DBD339" w14:textId="77777777" w:rsidR="000B2537" w:rsidRDefault="000B2537" w:rsidP="000B2537">
      <w:pPr>
        <w:pStyle w:val="Heading2"/>
        <w:rPr>
          <w:rFonts w:eastAsia="Malgun Gothic"/>
          <w:lang w:val="en-US" w:eastAsia="ko-KR"/>
        </w:rPr>
      </w:pPr>
      <w:r w:rsidRPr="003E0D9F">
        <w:rPr>
          <w:rFonts w:eastAsia="Malgun Gothic"/>
          <w:lang w:val="en-US" w:eastAsia="ko-KR"/>
        </w:rPr>
        <w:t>Collision handling between DL reception in DL subband(s) and UL transmission in UL subband in a SBFD symbol</w:t>
      </w:r>
    </w:p>
    <w:p w14:paraId="71F6EBFF" w14:textId="7D391265" w:rsidR="00076162" w:rsidRDefault="00076162" w:rsidP="00076162">
      <w:pPr>
        <w:jc w:val="both"/>
        <w:rPr>
          <w:rFonts w:eastAsia="Malgun Gothic"/>
          <w:lang w:eastAsia="ko-KR"/>
        </w:rPr>
      </w:pPr>
      <w:r>
        <w:rPr>
          <w:lang w:eastAsia="ko-KR"/>
        </w:rPr>
        <w:t xml:space="preserve">In this section, we discuss time domain collision between </w:t>
      </w:r>
      <w:r w:rsidRPr="003E0D9F">
        <w:rPr>
          <w:rFonts w:eastAsia="Malgun Gothic"/>
          <w:lang w:eastAsia="ko-KR"/>
        </w:rPr>
        <w:t>DL reception in DL subband(s) and UL transmission in UL subband in a SBFD symbol</w:t>
      </w:r>
      <w:r>
        <w:rPr>
          <w:rFonts w:eastAsia="Malgun Gothic"/>
          <w:lang w:eastAsia="ko-KR"/>
        </w:rPr>
        <w:t xml:space="preserve">. This collision will happen either because there is at least UL transmission and DL reception are overlapping in at least one OFDM symbol or even due to the lack of sufficient timeline to switch from reception to transmission as shown in  </w:t>
      </w:r>
      <w:r w:rsidR="00116A50">
        <w:rPr>
          <w:rFonts w:eastAsia="Malgun Gothic"/>
          <w:lang w:eastAsia="ko-KR"/>
        </w:rPr>
        <w:fldChar w:fldCharType="begin"/>
      </w:r>
      <w:r w:rsidR="00116A50">
        <w:rPr>
          <w:rFonts w:eastAsia="Malgun Gothic"/>
          <w:lang w:eastAsia="ko-KR"/>
        </w:rPr>
        <w:instrText xml:space="preserve"> REF _Ref166223943 \h </w:instrText>
      </w:r>
      <w:r w:rsidR="00116A50">
        <w:rPr>
          <w:rFonts w:eastAsia="Malgun Gothic"/>
          <w:lang w:eastAsia="ko-KR"/>
        </w:rPr>
      </w:r>
      <w:r w:rsidR="00116A50">
        <w:rPr>
          <w:rFonts w:eastAsia="Malgun Gothic"/>
          <w:lang w:eastAsia="ko-KR"/>
        </w:rPr>
        <w:fldChar w:fldCharType="separate"/>
      </w:r>
      <w:r w:rsidR="00116A50">
        <w:t xml:space="preserve">Figure </w:t>
      </w:r>
      <w:r w:rsidR="00116A50">
        <w:rPr>
          <w:noProof/>
        </w:rPr>
        <w:t>3</w:t>
      </w:r>
      <w:r w:rsidR="00116A50">
        <w:noBreakHyphen/>
      </w:r>
      <w:r w:rsidR="00116A50">
        <w:rPr>
          <w:noProof/>
        </w:rPr>
        <w:t>1</w:t>
      </w:r>
      <w:r w:rsidR="00116A50">
        <w:rPr>
          <w:rFonts w:eastAsia="Malgun Gothic"/>
          <w:lang w:eastAsia="ko-KR"/>
        </w:rPr>
        <w:fldChar w:fldCharType="end"/>
      </w:r>
      <w:r w:rsidR="00116A50">
        <w:rPr>
          <w:rFonts w:eastAsia="Malgun Gothic"/>
          <w:lang w:eastAsia="ko-KR"/>
        </w:rPr>
        <w:t>.</w:t>
      </w:r>
      <w:r>
        <w:rPr>
          <w:rFonts w:eastAsia="Malgun Gothic"/>
          <w:lang w:eastAsia="ko-KR"/>
        </w:rPr>
        <w:fldChar w:fldCharType="begin"/>
      </w:r>
      <w:r>
        <w:rPr>
          <w:rFonts w:eastAsia="Malgun Gothic"/>
          <w:lang w:eastAsia="ko-KR"/>
        </w:rPr>
        <w:instrText xml:space="preserve"> REF _Ref158888877 \h </w:instrText>
      </w:r>
      <w:r>
        <w:rPr>
          <w:rFonts w:eastAsia="Malgun Gothic"/>
          <w:lang w:eastAsia="ko-KR"/>
        </w:rPr>
      </w:r>
      <w:r w:rsidR="00084303">
        <w:rPr>
          <w:rFonts w:eastAsia="Malgun Gothic"/>
          <w:lang w:eastAsia="ko-KR"/>
        </w:rPr>
        <w:fldChar w:fldCharType="separate"/>
      </w:r>
      <w:r>
        <w:rPr>
          <w:rFonts w:eastAsia="Malgun Gothic"/>
          <w:lang w:eastAsia="ko-KR"/>
        </w:rPr>
        <w:fldChar w:fldCharType="end"/>
      </w:r>
    </w:p>
    <w:p w14:paraId="28C88AAE" w14:textId="77777777" w:rsidR="00076162" w:rsidRDefault="00076162" w:rsidP="00076162">
      <w:pPr>
        <w:keepNext/>
        <w:ind w:left="720"/>
        <w:jc w:val="center"/>
      </w:pPr>
      <w:r w:rsidRPr="00FD48D4">
        <w:rPr>
          <w:rFonts w:eastAsia="Malgun Gothic"/>
          <w:noProof/>
          <w:lang w:eastAsia="ko-KR"/>
        </w:rPr>
        <w:drawing>
          <wp:inline distT="0" distB="0" distL="0" distR="0" wp14:anchorId="44D4A424" wp14:editId="2CA9D8EA">
            <wp:extent cx="1402454" cy="1213522"/>
            <wp:effectExtent l="0" t="0" r="7620" b="0"/>
            <wp:docPr id="568104122" name="Picture 568104122">
              <a:extLst xmlns:a="http://schemas.openxmlformats.org/drawingml/2006/main">
                <a:ext uri="{FF2B5EF4-FFF2-40B4-BE49-F238E27FC236}">
                  <a16:creationId xmlns:a16="http://schemas.microsoft.com/office/drawing/2014/main" id="{2FA052D1-ADA0-D76C-B0D9-501C86D3A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2FA052D1-ADA0-D76C-B0D9-501C86D3A7C0}"/>
                        </a:ext>
                      </a:extLst>
                    </pic:cNvPr>
                    <pic:cNvPicPr>
                      <a:picLocks noChangeAspect="1"/>
                    </pic:cNvPicPr>
                  </pic:nvPicPr>
                  <pic:blipFill>
                    <a:blip r:embed="rId34"/>
                    <a:stretch>
                      <a:fillRect/>
                    </a:stretch>
                  </pic:blipFill>
                  <pic:spPr>
                    <a:xfrm>
                      <a:off x="0" y="0"/>
                      <a:ext cx="1413130" cy="1222760"/>
                    </a:xfrm>
                    <a:prstGeom prst="rect">
                      <a:avLst/>
                    </a:prstGeom>
                  </pic:spPr>
                </pic:pic>
              </a:graphicData>
            </a:graphic>
          </wp:inline>
        </w:drawing>
      </w:r>
      <w:r>
        <w:rPr>
          <w:rFonts w:eastAsia="Malgun Gothic"/>
          <w:lang w:eastAsia="ko-KR"/>
        </w:rPr>
        <w:t xml:space="preserve">    </w:t>
      </w:r>
      <w:r w:rsidRPr="00FD48D4">
        <w:rPr>
          <w:rFonts w:eastAsia="Malgun Gothic"/>
          <w:noProof/>
          <w:lang w:eastAsia="ko-KR"/>
        </w:rPr>
        <w:drawing>
          <wp:inline distT="0" distB="0" distL="0" distR="0" wp14:anchorId="0AF348B3" wp14:editId="3238BDA4">
            <wp:extent cx="1472589" cy="1230614"/>
            <wp:effectExtent l="0" t="0" r="0" b="0"/>
            <wp:docPr id="1754409451" name="Picture 1754409451">
              <a:extLst xmlns:a="http://schemas.openxmlformats.org/drawingml/2006/main">
                <a:ext uri="{FF2B5EF4-FFF2-40B4-BE49-F238E27FC236}">
                  <a16:creationId xmlns:a16="http://schemas.microsoft.com/office/drawing/2014/main" id="{4A82FCDE-66C7-FC83-6016-7E8D0EA6EC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A82FCDE-66C7-FC83-6016-7E8D0EA6EC07}"/>
                        </a:ext>
                      </a:extLst>
                    </pic:cNvPr>
                    <pic:cNvPicPr>
                      <a:picLocks noChangeAspect="1"/>
                    </pic:cNvPicPr>
                  </pic:nvPicPr>
                  <pic:blipFill>
                    <a:blip r:embed="rId35"/>
                    <a:stretch>
                      <a:fillRect/>
                    </a:stretch>
                  </pic:blipFill>
                  <pic:spPr>
                    <a:xfrm>
                      <a:off x="0" y="0"/>
                      <a:ext cx="1477672" cy="1234862"/>
                    </a:xfrm>
                    <a:prstGeom prst="rect">
                      <a:avLst/>
                    </a:prstGeom>
                  </pic:spPr>
                </pic:pic>
              </a:graphicData>
            </a:graphic>
          </wp:inline>
        </w:drawing>
      </w:r>
    </w:p>
    <w:p w14:paraId="307CF520" w14:textId="65D9926A" w:rsidR="00076162" w:rsidRDefault="00076162" w:rsidP="00076162">
      <w:pPr>
        <w:pStyle w:val="Caption"/>
        <w:jc w:val="center"/>
      </w:pPr>
      <w:bookmarkStart w:id="27" w:name="_Ref166223943"/>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w:t>
      </w:r>
      <w:r w:rsidR="002B2CB3">
        <w:fldChar w:fldCharType="end"/>
      </w:r>
      <w:bookmarkEnd w:id="27"/>
      <w:r>
        <w:t>:Time domain collision in SBFD symbols.</w:t>
      </w:r>
    </w:p>
    <w:p w14:paraId="608A7A3A" w14:textId="6A3F253B" w:rsidR="00DA57AB" w:rsidRPr="00A70713" w:rsidRDefault="00DA57AB" w:rsidP="00DA57AB">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5</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062D6209" w14:textId="321518DD" w:rsidR="00076162" w:rsidRPr="00D549C2" w:rsidRDefault="00DA57AB" w:rsidP="00D549C2">
      <w:pPr>
        <w:rPr>
          <w:lang w:eastAsia="ko-KR"/>
        </w:rPr>
      </w:pPr>
      <w:r>
        <w:rPr>
          <w:lang w:eastAsia="ko-KR"/>
        </w:rPr>
        <w:t xml:space="preserve">In the RAN1 meeting #116, the collision scenarios </w:t>
      </w:r>
      <w:r w:rsidR="009827C7">
        <w:rPr>
          <w:lang w:eastAsia="ko-KR"/>
        </w:rPr>
        <w:t>b</w:t>
      </w:r>
      <w:r w:rsidR="009827C7" w:rsidRPr="00034D4D">
        <w:rPr>
          <w:rFonts w:eastAsia="Malgun Gothic"/>
          <w:lang w:eastAsia="zh-CN"/>
        </w:rPr>
        <w:t>etween DL reception in DL subband(s) and UL transmission in UL subband in a SBFD symbol</w:t>
      </w:r>
      <w:r w:rsidR="009827C7" w:rsidRPr="00C216FF">
        <w:rPr>
          <w:rFonts w:eastAsia="Malgun Gothic"/>
          <w:lang w:eastAsia="zh-CN"/>
        </w:rPr>
        <w:t xml:space="preserve"> </w:t>
      </w:r>
      <w:r>
        <w:rPr>
          <w:lang w:eastAsia="ko-KR"/>
        </w:rPr>
        <w:t xml:space="preserve">were </w:t>
      </w:r>
      <w:r w:rsidR="009827C7">
        <w:rPr>
          <w:lang w:eastAsia="ko-KR"/>
        </w:rPr>
        <w:t xml:space="preserve">classified into different 6 cases as listed below. </w:t>
      </w:r>
    </w:p>
    <w:tbl>
      <w:tblPr>
        <w:tblStyle w:val="TableGrid"/>
        <w:tblW w:w="0" w:type="auto"/>
        <w:tblLook w:val="04A0" w:firstRow="1" w:lastRow="0" w:firstColumn="1" w:lastColumn="0" w:noHBand="0" w:noVBand="1"/>
      </w:tblPr>
      <w:tblGrid>
        <w:gridCol w:w="9962"/>
      </w:tblGrid>
      <w:tr w:rsidR="004266CC" w14:paraId="43507914" w14:textId="77777777" w:rsidTr="004266CC">
        <w:tc>
          <w:tcPr>
            <w:tcW w:w="9962" w:type="dxa"/>
          </w:tcPr>
          <w:p w14:paraId="0163F3E6" w14:textId="77777777" w:rsidR="004266CC" w:rsidRPr="00034D4D" w:rsidRDefault="004266CC" w:rsidP="00D549C2">
            <w:pPr>
              <w:spacing w:before="0" w:after="0"/>
              <w:rPr>
                <w:rFonts w:eastAsia="Malgun Gothic"/>
                <w:b/>
                <w:highlight w:val="green"/>
                <w:lang w:eastAsia="zh-CN"/>
              </w:rPr>
            </w:pPr>
            <w:r w:rsidRPr="00034D4D">
              <w:rPr>
                <w:rFonts w:eastAsia="Malgun Gothic"/>
                <w:b/>
                <w:highlight w:val="green"/>
                <w:lang w:eastAsia="zh-CN"/>
              </w:rPr>
              <w:t>Agreement:</w:t>
            </w:r>
          </w:p>
          <w:p w14:paraId="72907CD1" w14:textId="77777777" w:rsidR="004266CC" w:rsidRPr="00D549C2" w:rsidRDefault="004266CC" w:rsidP="00D549C2">
            <w:pPr>
              <w:spacing w:before="0" w:after="0"/>
              <w:contextualSpacing/>
              <w:rPr>
                <w:rFonts w:eastAsia="Malgun Gothic"/>
                <w:lang w:eastAsia="zh-CN"/>
              </w:rPr>
            </w:pPr>
            <w:r w:rsidRPr="00034D4D">
              <w:rPr>
                <w:rFonts w:eastAsia="Malgun Gothic"/>
                <w:lang w:eastAsia="zh-CN"/>
              </w:rPr>
              <w:t>For SBFD-aware UEs, collisions between DL reception in DL subband(s) and UL transmission in UL subband in a SBFD symbol</w:t>
            </w:r>
            <w:r w:rsidRPr="00D549C2">
              <w:rPr>
                <w:rFonts w:eastAsia="Malgun Gothic"/>
                <w:lang w:eastAsia="zh-CN"/>
              </w:rPr>
              <w:t xml:space="preserve"> may be addressed or alleviated with proper scheduling.</w:t>
            </w:r>
            <w:r w:rsidRPr="00034D4D">
              <w:rPr>
                <w:rFonts w:eastAsia="Malgun Gothic"/>
                <w:lang w:eastAsia="zh-CN"/>
              </w:rPr>
              <w:t xml:space="preserve"> </w:t>
            </w:r>
            <w:r w:rsidRPr="00D549C2">
              <w:rPr>
                <w:rFonts w:eastAsia="Malgun Gothic"/>
                <w:lang w:eastAsia="zh-CN"/>
              </w:rPr>
              <w:t>The following cases of potential collisions</w:t>
            </w:r>
            <w:r w:rsidRPr="00034D4D">
              <w:rPr>
                <w:rFonts w:eastAsia="Malgun Gothic"/>
                <w:lang w:eastAsia="zh-CN"/>
              </w:rPr>
              <w:t>, [if link direction indication is not supported or provided],</w:t>
            </w:r>
            <w:r w:rsidRPr="00D549C2">
              <w:rPr>
                <w:rFonts w:eastAsia="Malgun Gothic"/>
                <w:lang w:eastAsia="zh-CN"/>
              </w:rPr>
              <w:t xml:space="preserve"> can be further studied to see if any change to the current specs is necessary:</w:t>
            </w:r>
          </w:p>
          <w:p w14:paraId="2C115BF5"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1: Dynamically scheduled DL reception vs. semi-statically configured UL transmission</w:t>
            </w:r>
          </w:p>
          <w:p w14:paraId="310198F3" w14:textId="77777777" w:rsidR="004266CC" w:rsidRPr="00D549C2" w:rsidRDefault="004266CC" w:rsidP="00D549C2">
            <w:pPr>
              <w:pStyle w:val="ListParagraph"/>
              <w:numPr>
                <w:ilvl w:val="1"/>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dynamic PDSCH or CSI-RS collides with configured SRS, PUCCH, or CG PUSCH</w:t>
            </w:r>
          </w:p>
          <w:p w14:paraId="25557F0A"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2: Semi-statically configured DL reception vs. dynamically scheduled UL transmission</w:t>
            </w:r>
          </w:p>
          <w:p w14:paraId="5BF77786" w14:textId="77777777" w:rsidR="004266CC" w:rsidRPr="00D549C2" w:rsidRDefault="004266CC" w:rsidP="00D549C2">
            <w:pPr>
              <w:pStyle w:val="ListParagraph"/>
              <w:numPr>
                <w:ilvl w:val="1"/>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PDCCH or SPS PDSCH collides with dynamic PUSCH or PUCCH</w:t>
            </w:r>
          </w:p>
          <w:p w14:paraId="3FB1482A"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Case 3: Semi-statically configured DL reception vs. semi-statically configured UL transmission  </w:t>
            </w:r>
          </w:p>
          <w:p w14:paraId="0F2A5019"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4: Dynamically scheduled DL reception vs. dynamic scheduled UL transmission</w:t>
            </w:r>
          </w:p>
          <w:p w14:paraId="654F8494"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lastRenderedPageBreak/>
              <w:t>Case 5: SSB vs. dynamically scheduled or configured UL transmission</w:t>
            </w:r>
          </w:p>
          <w:p w14:paraId="369E1621" w14:textId="77777777" w:rsidR="004266CC" w:rsidRPr="00D549C2" w:rsidRDefault="004266CC" w:rsidP="00D549C2">
            <w:pPr>
              <w:pStyle w:val="ListParagraph"/>
              <w:numPr>
                <w:ilvl w:val="1"/>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e.g., PUSCH, PUCCH, PRACH, SRS</w:t>
            </w:r>
          </w:p>
          <w:p w14:paraId="69C3CD32" w14:textId="77777777" w:rsidR="004266CC" w:rsidRPr="00D549C2" w:rsidRDefault="004266CC" w:rsidP="00D549C2">
            <w:pPr>
              <w:pStyle w:val="ListParagraph"/>
              <w:numPr>
                <w:ilvl w:val="0"/>
                <w:numId w:val="28"/>
              </w:numPr>
              <w:suppressAutoHyphens/>
              <w:spacing w:before="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Case 6: Dynamic or semi-static DL vs. valid RO</w:t>
            </w:r>
          </w:p>
          <w:p w14:paraId="2C1D423F" w14:textId="77777777" w:rsidR="004266CC" w:rsidRDefault="004266CC" w:rsidP="004266CC">
            <w:pPr>
              <w:pStyle w:val="ListParagraph"/>
              <w:tabs>
                <w:tab w:val="left" w:pos="0"/>
              </w:tabs>
              <w:spacing w:before="0"/>
              <w:ind w:left="0"/>
              <w:rPr>
                <w:rFonts w:ascii="Times New Roman" w:eastAsia="Malgun Gothic" w:hAnsi="Times New Roman"/>
                <w:sz w:val="20"/>
                <w:szCs w:val="20"/>
                <w:lang w:eastAsia="zh-CN"/>
              </w:rPr>
            </w:pPr>
            <w:r w:rsidRPr="00D549C2">
              <w:rPr>
                <w:rFonts w:ascii="Times New Roman" w:eastAsia="Malgun Gothic" w:hAnsi="Times New Roman"/>
                <w:sz w:val="20"/>
                <w:szCs w:val="20"/>
                <w:lang w:eastAsia="zh-CN"/>
              </w:rPr>
              <w:t xml:space="preserve">Note: In addition to collision between UL transmission and DL reception in the same </w:t>
            </w:r>
            <w:r w:rsidRPr="00D549C2">
              <w:rPr>
                <w:rFonts w:ascii="Times New Roman" w:eastAsia="Malgun Gothic" w:hAnsi="Times New Roman" w:hint="eastAsia"/>
                <w:sz w:val="20"/>
                <w:szCs w:val="20"/>
                <w:lang w:eastAsia="zh-CN"/>
              </w:rPr>
              <w:t>SBFD</w:t>
            </w:r>
            <w:r w:rsidRPr="00D549C2">
              <w:rPr>
                <w:rFonts w:ascii="Times New Roman" w:eastAsia="Malgun Gothic" w:hAnsi="Times New Roman"/>
                <w:sz w:val="20"/>
                <w:szCs w:val="20"/>
                <w:lang w:eastAsia="zh-CN"/>
              </w:rPr>
              <w:t xml:space="preserve"> symbol(s), collision between UL transmission and DL reception in different symbol(s) due to lack of sufficient transition time between Tx/Rx at UE side is also included.</w:t>
            </w:r>
          </w:p>
          <w:p w14:paraId="6001E238" w14:textId="42D8E188" w:rsidR="004266CC" w:rsidRPr="00D549C2" w:rsidRDefault="004266CC" w:rsidP="00D549C2">
            <w:pPr>
              <w:pStyle w:val="ListParagraph"/>
              <w:tabs>
                <w:tab w:val="left" w:pos="0"/>
              </w:tabs>
              <w:spacing w:before="0"/>
              <w:ind w:left="0"/>
              <w:rPr>
                <w:rFonts w:ascii="Times New Roman" w:eastAsia="Malgun Gothic" w:hAnsi="Times New Roman"/>
                <w:sz w:val="20"/>
                <w:szCs w:val="20"/>
                <w:lang w:eastAsia="zh-CN"/>
              </w:rPr>
            </w:pPr>
          </w:p>
        </w:tc>
      </w:tr>
    </w:tbl>
    <w:p w14:paraId="026FECE1" w14:textId="77777777" w:rsidR="002D59F9" w:rsidRDefault="002D59F9" w:rsidP="00223425">
      <w:pPr>
        <w:jc w:val="both"/>
        <w:rPr>
          <w:lang w:eastAsia="zh-CN"/>
        </w:rPr>
      </w:pPr>
    </w:p>
    <w:p w14:paraId="51B919D1" w14:textId="51B0B080" w:rsidR="00434DA5" w:rsidRDefault="00B631DF" w:rsidP="00223425">
      <w:pPr>
        <w:jc w:val="both"/>
        <w:rPr>
          <w:lang w:eastAsia="zh-CN"/>
        </w:rPr>
      </w:pPr>
      <w:r>
        <w:rPr>
          <w:lang w:eastAsia="zh-CN"/>
        </w:rPr>
        <w:t xml:space="preserve">The following table summarizes </w:t>
      </w:r>
      <w:r w:rsidR="00223425">
        <w:rPr>
          <w:lang w:eastAsia="zh-CN"/>
        </w:rPr>
        <w:t>the different scenarios of possible collisions between UL and DL in SBFD symbols</w:t>
      </w:r>
      <w:r w:rsidR="00525F75">
        <w:rPr>
          <w:lang w:eastAsia="zh-CN"/>
        </w:rPr>
        <w:t xml:space="preserve"> and possible handling based on current principles in 3GPP specification. </w:t>
      </w:r>
    </w:p>
    <w:p w14:paraId="19F0895D" w14:textId="1C1FB77D" w:rsidR="003A569F" w:rsidRDefault="003A569F" w:rsidP="006F1469">
      <w:pPr>
        <w:pStyle w:val="Caption"/>
        <w:keepNext/>
        <w:jc w:val="center"/>
      </w:pPr>
      <w:r>
        <w:t xml:space="preserve">Table </w:t>
      </w:r>
      <w:r>
        <w:fldChar w:fldCharType="begin"/>
      </w:r>
      <w:r>
        <w:instrText xml:space="preserve"> SEQ Table \* ARABIC </w:instrText>
      </w:r>
      <w:r>
        <w:fldChar w:fldCharType="separate"/>
      </w:r>
      <w:r w:rsidR="0081021E">
        <w:rPr>
          <w:noProof/>
        </w:rPr>
        <w:t>1</w:t>
      </w:r>
      <w:r>
        <w:fldChar w:fldCharType="end"/>
      </w:r>
      <w:r>
        <w:t xml:space="preserve">: Collision handling </w:t>
      </w:r>
      <w:r w:rsidR="006F1469">
        <w:t>resolution</w:t>
      </w:r>
      <w:r>
        <w:t xml:space="preserve"> in SBFD symbols</w:t>
      </w:r>
    </w:p>
    <w:tbl>
      <w:tblPr>
        <w:tblW w:w="9924" w:type="dxa"/>
        <w:tblCellMar>
          <w:left w:w="0" w:type="dxa"/>
          <w:right w:w="0" w:type="dxa"/>
        </w:tblCellMar>
        <w:tblLook w:val="0420" w:firstRow="1" w:lastRow="0" w:firstColumn="0" w:lastColumn="0" w:noHBand="0" w:noVBand="1"/>
      </w:tblPr>
      <w:tblGrid>
        <w:gridCol w:w="990"/>
        <w:gridCol w:w="2100"/>
        <w:gridCol w:w="2760"/>
        <w:gridCol w:w="2430"/>
        <w:gridCol w:w="1644"/>
      </w:tblGrid>
      <w:tr w:rsidR="00434DA5" w:rsidRPr="0023678B" w14:paraId="21ECBA41" w14:textId="77777777" w:rsidTr="00E44607">
        <w:trPr>
          <w:trHeight w:val="209"/>
        </w:trPr>
        <w:tc>
          <w:tcPr>
            <w:tcW w:w="3090" w:type="dxa"/>
            <w:gridSpan w:val="2"/>
            <w:vMerge w:val="restart"/>
            <w:tcBorders>
              <w:top w:val="nil"/>
              <w:left w:val="nil"/>
              <w:bottom w:val="single" w:sz="8" w:space="0" w:color="13171F"/>
              <w:right w:val="single" w:sz="8" w:space="0" w:color="13171F"/>
            </w:tcBorders>
            <w:shd w:val="clear" w:color="auto" w:fill="auto"/>
            <w:tcMar>
              <w:top w:w="72" w:type="dxa"/>
              <w:left w:w="144" w:type="dxa"/>
              <w:bottom w:w="72" w:type="dxa"/>
              <w:right w:w="144" w:type="dxa"/>
            </w:tcMar>
            <w:hideMark/>
          </w:tcPr>
          <w:p w14:paraId="3271F8E0" w14:textId="77777777" w:rsidR="00434DA5" w:rsidRPr="0023678B" w:rsidRDefault="00434DA5" w:rsidP="00E44607">
            <w:pPr>
              <w:spacing w:after="0"/>
              <w:jc w:val="both"/>
              <w:rPr>
                <w:lang w:eastAsia="zh-CN"/>
              </w:rPr>
            </w:pPr>
          </w:p>
        </w:tc>
        <w:tc>
          <w:tcPr>
            <w:tcW w:w="6834" w:type="dxa"/>
            <w:gridSpan w:val="3"/>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vAlign w:val="center"/>
            <w:hideMark/>
          </w:tcPr>
          <w:p w14:paraId="59656551" w14:textId="77777777" w:rsidR="00434DA5" w:rsidRPr="0023678B" w:rsidRDefault="00434DA5" w:rsidP="00E44607">
            <w:pPr>
              <w:spacing w:after="0"/>
              <w:jc w:val="center"/>
              <w:rPr>
                <w:lang w:eastAsia="zh-CN"/>
              </w:rPr>
            </w:pPr>
            <w:r w:rsidRPr="0023678B">
              <w:rPr>
                <w:lang w:eastAsia="zh-CN"/>
              </w:rPr>
              <w:t>Downlink Reception</w:t>
            </w:r>
            <w:r>
              <w:rPr>
                <w:lang w:eastAsia="zh-CN"/>
              </w:rPr>
              <w:t xml:space="preserve"> in DL subband</w:t>
            </w:r>
          </w:p>
        </w:tc>
      </w:tr>
      <w:tr w:rsidR="00434DA5" w:rsidRPr="0023678B" w14:paraId="1BF3486D" w14:textId="77777777" w:rsidTr="00E44607">
        <w:trPr>
          <w:trHeight w:val="443"/>
        </w:trPr>
        <w:tc>
          <w:tcPr>
            <w:tcW w:w="0" w:type="auto"/>
            <w:gridSpan w:val="2"/>
            <w:vMerge/>
            <w:tcBorders>
              <w:top w:val="nil"/>
              <w:left w:val="nil"/>
              <w:bottom w:val="single" w:sz="8" w:space="0" w:color="13171F"/>
              <w:right w:val="single" w:sz="8" w:space="0" w:color="13171F"/>
            </w:tcBorders>
            <w:vAlign w:val="center"/>
            <w:hideMark/>
          </w:tcPr>
          <w:p w14:paraId="11B223B0" w14:textId="77777777" w:rsidR="00434DA5" w:rsidRPr="0023678B" w:rsidRDefault="00434DA5" w:rsidP="00E44607">
            <w:pPr>
              <w:spacing w:after="0"/>
              <w:jc w:val="both"/>
              <w:rPr>
                <w:lang w:eastAsia="zh-CN"/>
              </w:rPr>
            </w:pPr>
          </w:p>
        </w:tc>
        <w:tc>
          <w:tcPr>
            <w:tcW w:w="276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7A0FC2C4" w14:textId="77777777" w:rsidR="00434DA5" w:rsidRPr="0023678B" w:rsidRDefault="00434DA5" w:rsidP="00E44607">
            <w:pPr>
              <w:spacing w:after="0"/>
              <w:jc w:val="center"/>
              <w:rPr>
                <w:lang w:eastAsia="zh-CN"/>
              </w:rPr>
            </w:pPr>
            <w:r w:rsidRPr="0023678B">
              <w:rPr>
                <w:lang w:eastAsia="zh-CN"/>
              </w:rPr>
              <w:t>Semi-static DL</w:t>
            </w:r>
          </w:p>
          <w:p w14:paraId="49AFE35F" w14:textId="77777777" w:rsidR="00434DA5" w:rsidRPr="0023678B" w:rsidRDefault="00434DA5" w:rsidP="00E44607">
            <w:pPr>
              <w:spacing w:after="0"/>
              <w:jc w:val="center"/>
              <w:rPr>
                <w:lang w:eastAsia="zh-CN"/>
              </w:rPr>
            </w:pPr>
            <w:r w:rsidRPr="0023678B">
              <w:rPr>
                <w:lang w:eastAsia="zh-CN"/>
              </w:rPr>
              <w:t>(PDCCH, PDSCH, CSI-RS)</w:t>
            </w:r>
          </w:p>
        </w:tc>
        <w:tc>
          <w:tcPr>
            <w:tcW w:w="243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7BB28B40" w14:textId="77777777" w:rsidR="00434DA5" w:rsidRPr="0023678B" w:rsidRDefault="00434DA5" w:rsidP="00E44607">
            <w:pPr>
              <w:spacing w:after="0"/>
              <w:jc w:val="center"/>
              <w:rPr>
                <w:lang w:eastAsia="zh-CN"/>
              </w:rPr>
            </w:pPr>
            <w:r w:rsidRPr="0023678B">
              <w:rPr>
                <w:lang w:eastAsia="zh-CN"/>
              </w:rPr>
              <w:t>Dynamic DL</w:t>
            </w:r>
          </w:p>
          <w:p w14:paraId="0B950AFE" w14:textId="77777777" w:rsidR="00434DA5" w:rsidRPr="0023678B" w:rsidRDefault="00434DA5" w:rsidP="00E44607">
            <w:pPr>
              <w:spacing w:after="0"/>
              <w:jc w:val="center"/>
              <w:rPr>
                <w:lang w:eastAsia="zh-CN"/>
              </w:rPr>
            </w:pPr>
            <w:r w:rsidRPr="0023678B">
              <w:rPr>
                <w:lang w:eastAsia="zh-CN"/>
              </w:rPr>
              <w:t>(PDSCH, CSI-RS)</w:t>
            </w:r>
          </w:p>
        </w:tc>
        <w:tc>
          <w:tcPr>
            <w:tcW w:w="1644"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6FD365BF" w14:textId="77777777" w:rsidR="00434DA5" w:rsidRPr="0023678B" w:rsidRDefault="00434DA5" w:rsidP="00E44607">
            <w:pPr>
              <w:spacing w:after="0"/>
              <w:jc w:val="center"/>
              <w:rPr>
                <w:lang w:eastAsia="zh-CN"/>
              </w:rPr>
            </w:pPr>
            <w:r w:rsidRPr="0023678B">
              <w:rPr>
                <w:lang w:eastAsia="zh-CN"/>
              </w:rPr>
              <w:t>SSB</w:t>
            </w:r>
          </w:p>
        </w:tc>
      </w:tr>
      <w:tr w:rsidR="00434DA5" w:rsidRPr="0023678B" w14:paraId="35C1427C" w14:textId="77777777" w:rsidTr="00E44607">
        <w:trPr>
          <w:trHeight w:val="429"/>
        </w:trPr>
        <w:tc>
          <w:tcPr>
            <w:tcW w:w="990" w:type="dxa"/>
            <w:vMerge w:val="restart"/>
            <w:tcBorders>
              <w:top w:val="single" w:sz="8" w:space="0" w:color="13171F"/>
              <w:left w:val="single" w:sz="8" w:space="0" w:color="13171F"/>
              <w:bottom w:val="single" w:sz="8" w:space="0" w:color="13171F"/>
              <w:right w:val="single" w:sz="8" w:space="0" w:color="13171F"/>
            </w:tcBorders>
            <w:shd w:val="clear" w:color="auto" w:fill="BDD6EE" w:themeFill="accent1" w:themeFillTint="66"/>
            <w:tcMar>
              <w:top w:w="72" w:type="dxa"/>
              <w:left w:w="144" w:type="dxa"/>
              <w:bottom w:w="72" w:type="dxa"/>
              <w:right w:w="144" w:type="dxa"/>
            </w:tcMar>
            <w:textDirection w:val="btLr"/>
            <w:vAlign w:val="center"/>
            <w:hideMark/>
          </w:tcPr>
          <w:p w14:paraId="5F2E30C6" w14:textId="77777777" w:rsidR="00434DA5" w:rsidRPr="0023678B" w:rsidRDefault="00434DA5" w:rsidP="00E44607">
            <w:pPr>
              <w:spacing w:after="0"/>
              <w:jc w:val="center"/>
              <w:rPr>
                <w:lang w:eastAsia="zh-CN"/>
              </w:rPr>
            </w:pPr>
            <w:r w:rsidRPr="0023678B">
              <w:rPr>
                <w:lang w:eastAsia="zh-CN"/>
              </w:rPr>
              <w:t>Uplink Transmission</w:t>
            </w:r>
            <w:r>
              <w:rPr>
                <w:lang w:eastAsia="zh-CN"/>
              </w:rPr>
              <w:t xml:space="preserve"> in uplink subband</w:t>
            </w:r>
          </w:p>
        </w:tc>
        <w:tc>
          <w:tcPr>
            <w:tcW w:w="210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0A11F818" w14:textId="77777777" w:rsidR="00434DA5" w:rsidRPr="0023678B" w:rsidRDefault="00434DA5" w:rsidP="00E44607">
            <w:pPr>
              <w:spacing w:after="0"/>
              <w:rPr>
                <w:lang w:eastAsia="zh-CN"/>
              </w:rPr>
            </w:pPr>
            <w:r w:rsidRPr="0023678B">
              <w:rPr>
                <w:lang w:eastAsia="zh-CN"/>
              </w:rPr>
              <w:t>Semi-static UL</w:t>
            </w:r>
          </w:p>
          <w:p w14:paraId="6E67743A" w14:textId="77777777" w:rsidR="00434DA5" w:rsidRPr="0023678B" w:rsidRDefault="00434DA5" w:rsidP="00E44607">
            <w:pPr>
              <w:spacing w:after="0"/>
              <w:rPr>
                <w:lang w:eastAsia="zh-CN"/>
              </w:rPr>
            </w:pPr>
            <w:r w:rsidRPr="0023678B">
              <w:rPr>
                <w:lang w:eastAsia="zh-CN"/>
              </w:rPr>
              <w:t>(SRS, PUCCH, PUSCH</w:t>
            </w:r>
            <w:r>
              <w:rPr>
                <w:lang w:eastAsia="zh-CN"/>
              </w:rPr>
              <w:t>, PRACH</w:t>
            </w:r>
            <w:r w:rsidRPr="0023678B">
              <w:rPr>
                <w:lang w:eastAsia="zh-CN"/>
              </w:rPr>
              <w:t>)</w:t>
            </w:r>
          </w:p>
        </w:tc>
        <w:tc>
          <w:tcPr>
            <w:tcW w:w="27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1E2C82A" w14:textId="77777777" w:rsidR="00434DA5" w:rsidRPr="0023678B" w:rsidRDefault="00434DA5" w:rsidP="00E44607">
            <w:pPr>
              <w:spacing w:after="0"/>
              <w:jc w:val="center"/>
              <w:rPr>
                <w:lang w:eastAsia="zh-CN"/>
              </w:rPr>
            </w:pPr>
            <w:r w:rsidRPr="0023678B">
              <w:rPr>
                <w:lang w:eastAsia="zh-CN"/>
              </w:rPr>
              <w:t>New rules</w:t>
            </w:r>
            <w:r>
              <w:rPr>
                <w:lang w:eastAsia="zh-CN"/>
              </w:rPr>
              <w:t>, if allowed</w:t>
            </w:r>
          </w:p>
        </w:tc>
        <w:tc>
          <w:tcPr>
            <w:tcW w:w="24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4425A6BC" w14:textId="77777777" w:rsidR="00434DA5" w:rsidRPr="0023678B" w:rsidRDefault="00434DA5" w:rsidP="00E44607">
            <w:pPr>
              <w:spacing w:after="0"/>
              <w:jc w:val="center"/>
              <w:rPr>
                <w:lang w:eastAsia="zh-CN"/>
              </w:rPr>
            </w:pPr>
            <w:r w:rsidRPr="0023678B">
              <w:rPr>
                <w:lang w:eastAsia="zh-CN"/>
              </w:rPr>
              <w:t>Cancel UL within cancellation timeline</w:t>
            </w:r>
          </w:p>
        </w:tc>
        <w:tc>
          <w:tcPr>
            <w:tcW w:w="164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737A4BF7" w14:textId="77777777" w:rsidR="00434DA5" w:rsidRPr="0023678B" w:rsidRDefault="00434DA5" w:rsidP="00E44607">
            <w:pPr>
              <w:spacing w:after="0"/>
              <w:jc w:val="center"/>
              <w:rPr>
                <w:lang w:eastAsia="zh-CN"/>
              </w:rPr>
            </w:pPr>
            <w:r w:rsidRPr="0023678B">
              <w:rPr>
                <w:lang w:eastAsia="zh-CN"/>
              </w:rPr>
              <w:t>SSB</w:t>
            </w:r>
            <w:r>
              <w:rPr>
                <w:lang w:eastAsia="zh-CN"/>
              </w:rPr>
              <w:t>*</w:t>
            </w:r>
          </w:p>
        </w:tc>
      </w:tr>
      <w:tr w:rsidR="00434DA5" w:rsidRPr="0023678B" w14:paraId="3C08CEDF" w14:textId="77777777" w:rsidTr="00E44607">
        <w:trPr>
          <w:trHeight w:val="263"/>
        </w:trPr>
        <w:tc>
          <w:tcPr>
            <w:tcW w:w="990" w:type="dxa"/>
            <w:vMerge/>
            <w:tcBorders>
              <w:top w:val="single" w:sz="8" w:space="0" w:color="13171F"/>
              <w:left w:val="single" w:sz="8" w:space="0" w:color="13171F"/>
              <w:bottom w:val="single" w:sz="8" w:space="0" w:color="13171F"/>
              <w:right w:val="single" w:sz="8" w:space="0" w:color="13171F"/>
            </w:tcBorders>
            <w:shd w:val="clear" w:color="auto" w:fill="BDD6EE" w:themeFill="accent1" w:themeFillTint="66"/>
            <w:vAlign w:val="center"/>
            <w:hideMark/>
          </w:tcPr>
          <w:p w14:paraId="52205D59" w14:textId="77777777" w:rsidR="00434DA5" w:rsidRPr="0023678B" w:rsidRDefault="00434DA5" w:rsidP="00E44607">
            <w:pPr>
              <w:spacing w:after="0"/>
              <w:jc w:val="both"/>
              <w:rPr>
                <w:lang w:eastAsia="zh-CN"/>
              </w:rPr>
            </w:pPr>
          </w:p>
        </w:tc>
        <w:tc>
          <w:tcPr>
            <w:tcW w:w="2100" w:type="dxa"/>
            <w:tcBorders>
              <w:top w:val="single" w:sz="8" w:space="0" w:color="13171F"/>
              <w:left w:val="single" w:sz="8" w:space="0" w:color="13171F"/>
              <w:bottom w:val="single" w:sz="8" w:space="0" w:color="13171F"/>
              <w:right w:val="single" w:sz="8" w:space="0" w:color="13171F"/>
            </w:tcBorders>
            <w:shd w:val="clear" w:color="auto" w:fill="DEEAF6" w:themeFill="accent1" w:themeFillTint="33"/>
            <w:tcMar>
              <w:top w:w="72" w:type="dxa"/>
              <w:left w:w="144" w:type="dxa"/>
              <w:bottom w:w="72" w:type="dxa"/>
              <w:right w:w="144" w:type="dxa"/>
            </w:tcMar>
            <w:vAlign w:val="center"/>
            <w:hideMark/>
          </w:tcPr>
          <w:p w14:paraId="3EA9F20E" w14:textId="77777777" w:rsidR="00434DA5" w:rsidRDefault="00434DA5" w:rsidP="00E44607">
            <w:pPr>
              <w:spacing w:after="0"/>
              <w:rPr>
                <w:lang w:eastAsia="zh-CN"/>
              </w:rPr>
            </w:pPr>
            <w:r w:rsidRPr="0023678B">
              <w:rPr>
                <w:lang w:eastAsia="zh-CN"/>
              </w:rPr>
              <w:t>Dynamic UL</w:t>
            </w:r>
          </w:p>
          <w:p w14:paraId="18B7CAF2" w14:textId="77777777" w:rsidR="00434DA5" w:rsidRPr="0023678B" w:rsidRDefault="00434DA5" w:rsidP="00E44607">
            <w:pPr>
              <w:spacing w:after="0"/>
              <w:rPr>
                <w:lang w:eastAsia="zh-CN"/>
              </w:rPr>
            </w:pPr>
            <w:r w:rsidRPr="0023678B">
              <w:rPr>
                <w:lang w:eastAsia="zh-CN"/>
              </w:rPr>
              <w:t>(SRS, PUCCH, PUSCH</w:t>
            </w:r>
            <w:r>
              <w:rPr>
                <w:lang w:eastAsia="zh-CN"/>
              </w:rPr>
              <w:t>, PRACH</w:t>
            </w:r>
            <w:r w:rsidRPr="0023678B">
              <w:rPr>
                <w:lang w:eastAsia="zh-CN"/>
              </w:rPr>
              <w:t>)</w:t>
            </w:r>
          </w:p>
        </w:tc>
        <w:tc>
          <w:tcPr>
            <w:tcW w:w="27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DF160CE" w14:textId="77777777" w:rsidR="00434DA5" w:rsidRPr="0023678B" w:rsidRDefault="00434DA5" w:rsidP="00E44607">
            <w:pPr>
              <w:spacing w:after="0"/>
              <w:jc w:val="center"/>
              <w:rPr>
                <w:lang w:eastAsia="zh-CN"/>
              </w:rPr>
            </w:pPr>
            <w:r w:rsidRPr="0023678B">
              <w:rPr>
                <w:lang w:eastAsia="zh-CN"/>
              </w:rPr>
              <w:t>Cancel DL</w:t>
            </w:r>
          </w:p>
        </w:tc>
        <w:tc>
          <w:tcPr>
            <w:tcW w:w="243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101BB633" w14:textId="77777777" w:rsidR="00434DA5" w:rsidRPr="0023678B" w:rsidRDefault="00434DA5" w:rsidP="00E44607">
            <w:pPr>
              <w:spacing w:after="0"/>
              <w:jc w:val="center"/>
              <w:rPr>
                <w:lang w:eastAsia="zh-CN"/>
              </w:rPr>
            </w:pPr>
            <w:r w:rsidRPr="0023678B">
              <w:rPr>
                <w:lang w:eastAsia="zh-CN"/>
              </w:rPr>
              <w:t>Not expected</w:t>
            </w:r>
          </w:p>
          <w:p w14:paraId="12298391" w14:textId="77777777" w:rsidR="00434DA5" w:rsidRPr="0023678B" w:rsidRDefault="00434DA5" w:rsidP="00E44607">
            <w:pPr>
              <w:spacing w:after="0"/>
              <w:jc w:val="center"/>
              <w:rPr>
                <w:lang w:eastAsia="zh-CN"/>
              </w:rPr>
            </w:pPr>
            <w:r w:rsidRPr="0023678B">
              <w:rPr>
                <w:lang w:eastAsia="zh-CN"/>
              </w:rPr>
              <w:t>(error case)</w:t>
            </w:r>
          </w:p>
        </w:tc>
        <w:tc>
          <w:tcPr>
            <w:tcW w:w="1644"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hideMark/>
          </w:tcPr>
          <w:p w14:paraId="5DA91EA0" w14:textId="77777777" w:rsidR="00434DA5" w:rsidRPr="0023678B" w:rsidRDefault="00434DA5" w:rsidP="00E44607">
            <w:pPr>
              <w:spacing w:after="0"/>
              <w:jc w:val="center"/>
              <w:rPr>
                <w:lang w:eastAsia="zh-CN"/>
              </w:rPr>
            </w:pPr>
            <w:r w:rsidRPr="0023678B">
              <w:rPr>
                <w:lang w:eastAsia="zh-CN"/>
              </w:rPr>
              <w:t>SSB</w:t>
            </w:r>
            <w:r>
              <w:rPr>
                <w:lang w:eastAsia="zh-CN"/>
              </w:rPr>
              <w:t>*</w:t>
            </w:r>
          </w:p>
        </w:tc>
      </w:tr>
    </w:tbl>
    <w:p w14:paraId="0BF789E6" w14:textId="7602C6F1" w:rsidR="00434DA5" w:rsidRDefault="003A569F" w:rsidP="00223425">
      <w:pPr>
        <w:jc w:val="both"/>
        <w:rPr>
          <w:lang w:eastAsia="zh-CN"/>
        </w:rPr>
      </w:pPr>
      <w:r>
        <w:rPr>
          <w:lang w:eastAsia="zh-CN"/>
        </w:rPr>
        <w:t>*  Same legacy rules for SBFD-UE UE with respect SSB and ROs</w:t>
      </w:r>
    </w:p>
    <w:p w14:paraId="308EFEDA" w14:textId="16CC9DEE" w:rsidR="006F1469" w:rsidRDefault="006F1469" w:rsidP="006F1469">
      <w:pPr>
        <w:pStyle w:val="Heading3"/>
        <w:rPr>
          <w:lang w:eastAsia="zh-CN"/>
        </w:rPr>
      </w:pPr>
      <w:r>
        <w:rPr>
          <w:lang w:eastAsia="zh-CN"/>
        </w:rPr>
        <w:t xml:space="preserve">Case 1: </w:t>
      </w:r>
      <w:r w:rsidRPr="006F1469">
        <w:rPr>
          <w:lang w:eastAsia="zh-CN"/>
        </w:rPr>
        <w:t>Dynamically scheduled DL reception vs. semi-statically configured UL transmission</w:t>
      </w:r>
    </w:p>
    <w:p w14:paraId="479F47C8" w14:textId="163AAB6F" w:rsidR="00D95487" w:rsidRDefault="008451A7" w:rsidP="008451A7">
      <w:pPr>
        <w:jc w:val="both"/>
      </w:pPr>
      <w:r>
        <w:rPr>
          <w:lang w:eastAsia="zh-CN"/>
        </w:rPr>
        <w:t xml:space="preserve">Whenever there is a collision between dynamically scheduled </w:t>
      </w:r>
      <w:r w:rsidR="008B39D9">
        <w:rPr>
          <w:lang w:eastAsia="zh-CN"/>
        </w:rPr>
        <w:t xml:space="preserve">downlink </w:t>
      </w:r>
      <w:r>
        <w:rPr>
          <w:lang w:eastAsia="zh-CN"/>
        </w:rPr>
        <w:t xml:space="preserve">signal/channel in </w:t>
      </w:r>
      <w:r w:rsidR="009127C5">
        <w:rPr>
          <w:lang w:eastAsia="zh-CN"/>
        </w:rPr>
        <w:t>the DL</w:t>
      </w:r>
      <w:r>
        <w:rPr>
          <w:lang w:eastAsia="zh-CN"/>
        </w:rPr>
        <w:t xml:space="preserve"> subband</w:t>
      </w:r>
      <w:r w:rsidR="009127C5">
        <w:rPr>
          <w:lang w:eastAsia="zh-CN"/>
        </w:rPr>
        <w:t>(s)</w:t>
      </w:r>
      <w:r>
        <w:rPr>
          <w:lang w:eastAsia="zh-CN"/>
        </w:rPr>
        <w:t xml:space="preserve"> versus semi-static </w:t>
      </w:r>
      <w:r w:rsidR="0041346B">
        <w:rPr>
          <w:lang w:eastAsia="zh-CN"/>
        </w:rPr>
        <w:t xml:space="preserve">configured </w:t>
      </w:r>
      <w:r w:rsidR="008B39D9">
        <w:rPr>
          <w:lang w:eastAsia="zh-CN"/>
        </w:rPr>
        <w:t xml:space="preserve">uplink </w:t>
      </w:r>
      <w:r>
        <w:rPr>
          <w:lang w:eastAsia="zh-CN"/>
        </w:rPr>
        <w:t xml:space="preserve">signal/channel in </w:t>
      </w:r>
      <w:r w:rsidR="008B39D9">
        <w:rPr>
          <w:lang w:eastAsia="zh-CN"/>
        </w:rPr>
        <w:t xml:space="preserve">the uplink </w:t>
      </w:r>
      <w:r w:rsidR="00E46DCA">
        <w:rPr>
          <w:lang w:eastAsia="zh-CN"/>
        </w:rPr>
        <w:t>s</w:t>
      </w:r>
      <w:r>
        <w:rPr>
          <w:lang w:eastAsia="zh-CN"/>
        </w:rPr>
        <w:t xml:space="preserve">ubband, </w:t>
      </w:r>
      <w:r w:rsidR="007E4F91">
        <w:rPr>
          <w:lang w:eastAsia="zh-CN"/>
        </w:rPr>
        <w:t xml:space="preserve">the downlink </w:t>
      </w:r>
      <w:r>
        <w:rPr>
          <w:lang w:eastAsia="zh-CN"/>
        </w:rPr>
        <w:t xml:space="preserve">signal/channel scheduled by the DCI </w:t>
      </w:r>
      <w:r w:rsidR="001268AC">
        <w:rPr>
          <w:lang w:eastAsia="zh-CN"/>
        </w:rPr>
        <w:t xml:space="preserve">has </w:t>
      </w:r>
      <w:r>
        <w:rPr>
          <w:lang w:eastAsia="zh-CN"/>
        </w:rPr>
        <w:t xml:space="preserve">higher priority and the conflicting </w:t>
      </w:r>
      <w:r w:rsidR="007E4F91">
        <w:rPr>
          <w:lang w:eastAsia="zh-CN"/>
        </w:rPr>
        <w:t xml:space="preserve">uplink </w:t>
      </w:r>
      <w:r>
        <w:rPr>
          <w:lang w:eastAsia="zh-CN"/>
        </w:rPr>
        <w:t>signal/channel configured semi-statically is cancelled, if there is sufficient cancellation timeline.</w:t>
      </w:r>
      <w:r w:rsidR="00312F5C">
        <w:rPr>
          <w:lang w:eastAsia="zh-CN"/>
        </w:rPr>
        <w:t xml:space="preserve"> </w:t>
      </w:r>
      <w:r w:rsidR="00E80919">
        <w:rPr>
          <w:lang w:eastAsia="zh-CN"/>
        </w:rPr>
        <w:t xml:space="preserve">For PUCCH, PUSCH and PRACH, </w:t>
      </w:r>
      <w:r w:rsidR="005F41A7">
        <w:rPr>
          <w:lang w:eastAsia="zh-CN"/>
        </w:rPr>
        <w:t>i</w:t>
      </w:r>
      <w:r w:rsidR="00312F5C">
        <w:rPr>
          <w:lang w:eastAsia="zh-CN"/>
        </w:rPr>
        <w:t>f cancellation timeline is not m</w:t>
      </w:r>
      <w:r w:rsidR="00E80919">
        <w:rPr>
          <w:lang w:eastAsia="zh-CN"/>
        </w:rPr>
        <w:t>et</w:t>
      </w:r>
      <w:r w:rsidR="005F41A7">
        <w:rPr>
          <w:lang w:eastAsia="zh-CN"/>
        </w:rPr>
        <w:t xml:space="preserve">, </w:t>
      </w:r>
      <w:r w:rsidR="008B68F7">
        <w:rPr>
          <w:lang w:eastAsia="zh-CN"/>
        </w:rPr>
        <w:t>then</w:t>
      </w:r>
      <w:r w:rsidR="005F41A7">
        <w:rPr>
          <w:lang w:eastAsia="zh-CN"/>
        </w:rPr>
        <w:t xml:space="preserve"> the</w:t>
      </w:r>
      <w:r w:rsidR="008B68F7">
        <w:rPr>
          <w:lang w:eastAsia="zh-CN"/>
        </w:rPr>
        <w:t xml:space="preserve"> uplink transmission is either not cancelled or partially cancelled based on </w:t>
      </w:r>
      <w:r w:rsidR="00D14DF0">
        <w:rPr>
          <w:lang w:eastAsia="zh-CN"/>
        </w:rPr>
        <w:t xml:space="preserve">the </w:t>
      </w:r>
      <w:r w:rsidR="008B68F7">
        <w:rPr>
          <w:lang w:eastAsia="zh-CN"/>
        </w:rPr>
        <w:t xml:space="preserve">UE </w:t>
      </w:r>
      <w:r w:rsidR="007C0B2C">
        <w:rPr>
          <w:lang w:eastAsia="zh-CN"/>
        </w:rPr>
        <w:t>capability</w:t>
      </w:r>
      <w:r w:rsidR="008B68F7">
        <w:rPr>
          <w:lang w:eastAsia="zh-CN"/>
        </w:rPr>
        <w:t xml:space="preserve"> of </w:t>
      </w:r>
      <w:r w:rsidR="00281883">
        <w:rPr>
          <w:lang w:eastAsia="zh-CN"/>
        </w:rPr>
        <w:t>partial</w:t>
      </w:r>
      <w:r w:rsidR="008B68F7">
        <w:rPr>
          <w:lang w:eastAsia="zh-CN"/>
        </w:rPr>
        <w:t>-uplink c</w:t>
      </w:r>
      <w:r w:rsidR="00281883">
        <w:rPr>
          <w:lang w:eastAsia="zh-CN"/>
        </w:rPr>
        <w:t>ancelation</w:t>
      </w:r>
      <w:r w:rsidR="008B68F7">
        <w:rPr>
          <w:lang w:eastAsia="zh-CN"/>
        </w:rPr>
        <w:t>.</w:t>
      </w:r>
      <w:r w:rsidR="00281883">
        <w:rPr>
          <w:lang w:eastAsia="zh-CN"/>
        </w:rPr>
        <w:t xml:space="preserve"> </w:t>
      </w:r>
      <w:r>
        <w:rPr>
          <w:lang w:eastAsia="zh-CN"/>
        </w:rPr>
        <w:t xml:space="preserve"> </w:t>
      </w:r>
      <w:r w:rsidR="00160571">
        <w:rPr>
          <w:lang w:eastAsia="zh-CN"/>
        </w:rPr>
        <w:t>For SRS</w:t>
      </w:r>
      <w:r w:rsidR="00A40294">
        <w:rPr>
          <w:lang w:eastAsia="zh-CN"/>
        </w:rPr>
        <w:t xml:space="preserve"> transmission overlapping in a subset of symbols with DL reception</w:t>
      </w:r>
      <w:r w:rsidR="00160571">
        <w:rPr>
          <w:lang w:eastAsia="zh-CN"/>
        </w:rPr>
        <w:t xml:space="preserve">, the UE </w:t>
      </w:r>
      <w:r w:rsidR="006677F3">
        <w:rPr>
          <w:lang w:eastAsia="zh-CN"/>
        </w:rPr>
        <w:t xml:space="preserve">doesn’t </w:t>
      </w:r>
      <w:r w:rsidR="00160571">
        <w:rPr>
          <w:lang w:eastAsia="zh-CN"/>
        </w:rPr>
        <w:t xml:space="preserve">cancel SRS transmission </w:t>
      </w:r>
      <w:r w:rsidR="005B7596">
        <w:rPr>
          <w:lang w:eastAsia="zh-CN"/>
        </w:rPr>
        <w:t xml:space="preserve">in subset of symbols </w:t>
      </w:r>
      <w:r w:rsidR="00160571">
        <w:rPr>
          <w:lang w:eastAsia="zh-CN"/>
        </w:rPr>
        <w:t xml:space="preserve">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0098009A">
        <w:t xml:space="preserve"> and cancels </w:t>
      </w:r>
      <w:r w:rsidR="00D95487">
        <w:t xml:space="preserve">SRS in the </w:t>
      </w:r>
      <w:r w:rsidR="0098009A">
        <w:t>remaining</w:t>
      </w:r>
      <w:r w:rsidR="00D95487">
        <w:t xml:space="preserve"> </w:t>
      </w:r>
      <w:r w:rsidR="00A40294">
        <w:t xml:space="preserve">subset of </w:t>
      </w:r>
      <w:r w:rsidR="00D95487">
        <w:t xml:space="preserve">symbols. </w:t>
      </w:r>
    </w:p>
    <w:p w14:paraId="6B73533F" w14:textId="08D75332" w:rsidR="008451A7" w:rsidRPr="00D538AC" w:rsidRDefault="00FB66A4" w:rsidP="008451A7">
      <w:pPr>
        <w:jc w:val="both"/>
        <w:rPr>
          <w:lang w:val="en-GB" w:eastAsia="zh-CN"/>
        </w:rPr>
      </w:pPr>
      <w:r>
        <w:rPr>
          <w:lang w:val="en-GB" w:eastAsia="zh-CN"/>
        </w:rPr>
        <w:t xml:space="preserve">This collision </w:t>
      </w:r>
      <w:r w:rsidR="003872DE">
        <w:rPr>
          <w:lang w:val="en-GB" w:eastAsia="zh-CN"/>
        </w:rPr>
        <w:t xml:space="preserve">handling </w:t>
      </w:r>
      <w:r>
        <w:rPr>
          <w:lang w:val="en-GB" w:eastAsia="zh-CN"/>
        </w:rPr>
        <w:t xml:space="preserve">rule should apply as well </w:t>
      </w:r>
      <w:r w:rsidR="00701B6C">
        <w:rPr>
          <w:lang w:val="en-GB" w:eastAsia="zh-CN"/>
        </w:rPr>
        <w:t xml:space="preserve">in all </w:t>
      </w:r>
      <w:r w:rsidR="00A611AA">
        <w:rPr>
          <w:lang w:val="en-GB" w:eastAsia="zh-CN"/>
        </w:rPr>
        <w:t>DL reception</w:t>
      </w:r>
      <w:r w:rsidR="00701B6C">
        <w:rPr>
          <w:lang w:val="en-GB" w:eastAsia="zh-CN"/>
        </w:rPr>
        <w:t xml:space="preserve"> occasions </w:t>
      </w:r>
      <w:r>
        <w:rPr>
          <w:lang w:val="en-GB" w:eastAsia="zh-CN"/>
        </w:rPr>
        <w:t xml:space="preserve">when the DL reception is scheduled with repetition. </w:t>
      </w:r>
    </w:p>
    <w:tbl>
      <w:tblPr>
        <w:tblStyle w:val="TableGrid"/>
        <w:tblW w:w="0" w:type="auto"/>
        <w:tblLook w:val="04A0" w:firstRow="1" w:lastRow="0" w:firstColumn="1" w:lastColumn="0" w:noHBand="0" w:noVBand="1"/>
      </w:tblPr>
      <w:tblGrid>
        <w:gridCol w:w="9962"/>
      </w:tblGrid>
      <w:tr w:rsidR="00D34ED0" w14:paraId="666CD338" w14:textId="77777777" w:rsidTr="00D34ED0">
        <w:tc>
          <w:tcPr>
            <w:tcW w:w="9962" w:type="dxa"/>
          </w:tcPr>
          <w:p w14:paraId="637FF50D" w14:textId="77777777" w:rsidR="0010755B" w:rsidRPr="0010755B" w:rsidRDefault="0010755B" w:rsidP="0010755B">
            <w:pPr>
              <w:spacing w:after="0"/>
              <w:rPr>
                <w:lang w:eastAsia="zh-CN"/>
              </w:rPr>
            </w:pPr>
            <w:r w:rsidRPr="0010755B">
              <w:rPr>
                <w:b/>
                <w:bCs/>
                <w:highlight w:val="green"/>
                <w:lang w:val="en-GB" w:eastAsia="zh-CN"/>
              </w:rPr>
              <w:t>Agreement</w:t>
            </w:r>
          </w:p>
          <w:p w14:paraId="3EE8D08F" w14:textId="77777777" w:rsidR="0010755B" w:rsidRPr="0010755B" w:rsidRDefault="0010755B" w:rsidP="0010755B">
            <w:pPr>
              <w:spacing w:before="0" w:after="0"/>
              <w:rPr>
                <w:lang w:eastAsia="zh-CN"/>
              </w:rPr>
            </w:pPr>
            <w:r w:rsidRPr="0010755B">
              <w:rPr>
                <w:lang w:eastAsia="zh-CN"/>
              </w:rPr>
              <w:t>I</w:t>
            </w:r>
            <w:r w:rsidRPr="0010755B">
              <w:rPr>
                <w:lang w:val="en-GB" w:eastAsia="zh-CN"/>
              </w:rPr>
              <w:t>f link direction indication is not supported nor provided for a SBFD symbol, for collision Case 1 (dynamically scheduled DL reception vs. semi-statically configured UL transmission) in the SBFD symbol for SBFD-aware UEs, reuse the existing collision handling principles and timeline in NR for operation on flexible symbols on a single carrier in unpaired spectrum, i.e. UL transmission is cancelled if cancellation timeline is met.</w:t>
            </w:r>
          </w:p>
          <w:p w14:paraId="0495D9D1" w14:textId="77777777" w:rsidR="0010755B" w:rsidRPr="0010755B" w:rsidRDefault="0010755B" w:rsidP="0010755B">
            <w:pPr>
              <w:numPr>
                <w:ilvl w:val="0"/>
                <w:numId w:val="34"/>
              </w:numPr>
              <w:spacing w:before="0" w:after="0"/>
              <w:rPr>
                <w:lang w:eastAsia="zh-CN"/>
              </w:rPr>
            </w:pPr>
            <w:r w:rsidRPr="0010755B">
              <w:rPr>
                <w:lang w:val="en-GB" w:eastAsia="zh-CN"/>
              </w:rPr>
              <w:t>The above does not imply link direction indication is supported</w:t>
            </w:r>
          </w:p>
          <w:p w14:paraId="439E15FF" w14:textId="77777777" w:rsidR="00D34ED0" w:rsidRPr="0010755B" w:rsidRDefault="0010755B" w:rsidP="0010755B">
            <w:pPr>
              <w:numPr>
                <w:ilvl w:val="0"/>
                <w:numId w:val="34"/>
              </w:numPr>
              <w:spacing w:before="0" w:after="0"/>
              <w:rPr>
                <w:lang w:eastAsia="zh-CN"/>
              </w:rPr>
            </w:pPr>
            <w:r w:rsidRPr="0010755B">
              <w:rPr>
                <w:lang w:val="en-GB" w:eastAsia="zh-CN"/>
              </w:rPr>
              <w:t>FFS on dynamically scheduled DL reception with repetition</w:t>
            </w:r>
          </w:p>
          <w:p w14:paraId="2ED6183E" w14:textId="10FAC79C" w:rsidR="0010755B" w:rsidRPr="002C4ED4" w:rsidRDefault="0010755B" w:rsidP="0010755B">
            <w:pPr>
              <w:spacing w:before="0" w:after="0"/>
              <w:ind w:left="720"/>
              <w:rPr>
                <w:sz w:val="14"/>
                <w:szCs w:val="14"/>
                <w:lang w:eastAsia="zh-CN"/>
              </w:rPr>
            </w:pPr>
          </w:p>
        </w:tc>
      </w:tr>
    </w:tbl>
    <w:p w14:paraId="3ADB289D" w14:textId="3A9DECC7" w:rsidR="006F1469" w:rsidRDefault="006F1469" w:rsidP="006F1469">
      <w:pPr>
        <w:pStyle w:val="Heading3"/>
        <w:rPr>
          <w:lang w:eastAsia="zh-CN"/>
        </w:rPr>
      </w:pPr>
      <w:r>
        <w:rPr>
          <w:lang w:eastAsia="zh-CN"/>
        </w:rPr>
        <w:lastRenderedPageBreak/>
        <w:t>Case 2</w:t>
      </w:r>
      <w:r w:rsidR="00D34ED0">
        <w:rPr>
          <w:lang w:eastAsia="zh-CN"/>
        </w:rPr>
        <w:t>:</w:t>
      </w:r>
      <w:r w:rsidRPr="006F1469">
        <w:rPr>
          <w:lang w:eastAsia="zh-CN"/>
        </w:rPr>
        <w:t xml:space="preserve"> Semi-statically configured DL reception vs. dynamically scheduled UL transmission</w:t>
      </w:r>
    </w:p>
    <w:p w14:paraId="2334A2FB" w14:textId="77777777" w:rsidR="00601888" w:rsidRDefault="00E46DCA" w:rsidP="002D59F9">
      <w:pPr>
        <w:spacing w:after="0"/>
        <w:rPr>
          <w:lang w:val="en-GB" w:eastAsia="zh-CN"/>
        </w:rPr>
      </w:pPr>
      <w:r>
        <w:rPr>
          <w:lang w:eastAsia="zh-CN"/>
        </w:rPr>
        <w:t xml:space="preserve">Whenever there is a collision between dynamically scheduled uplink signal/channel in the UL subband versus semi-static configured downlink signal/channel in the downlink subband(s), the uplink signal/channel scheduled by the DCI has higher priority and the conflicting downlink signal/channel configured semi-statically is not received. </w:t>
      </w:r>
      <w:r w:rsidR="00B450DC">
        <w:rPr>
          <w:lang w:eastAsia="zh-CN"/>
        </w:rPr>
        <w:t xml:space="preserve"> Similar to case 1, t</w:t>
      </w:r>
      <w:r w:rsidR="00B450DC">
        <w:rPr>
          <w:lang w:val="en-GB" w:eastAsia="zh-CN"/>
        </w:rPr>
        <w:t>his collision handling rule should apply as well in all UL transmission occasions when the UL transmission is scheduled with repetition.</w:t>
      </w:r>
    </w:p>
    <w:tbl>
      <w:tblPr>
        <w:tblStyle w:val="TableGrid"/>
        <w:tblW w:w="0" w:type="auto"/>
        <w:tblLook w:val="04A0" w:firstRow="1" w:lastRow="0" w:firstColumn="1" w:lastColumn="0" w:noHBand="0" w:noVBand="1"/>
      </w:tblPr>
      <w:tblGrid>
        <w:gridCol w:w="9962"/>
      </w:tblGrid>
      <w:tr w:rsidR="0010755B" w14:paraId="4213DD13" w14:textId="77777777" w:rsidTr="0010755B">
        <w:tc>
          <w:tcPr>
            <w:tcW w:w="9962" w:type="dxa"/>
          </w:tcPr>
          <w:p w14:paraId="5BB374DD" w14:textId="353F6261" w:rsidR="002D59F9" w:rsidRPr="002D59F9" w:rsidRDefault="00B450DC" w:rsidP="002D59F9">
            <w:pPr>
              <w:spacing w:after="0"/>
              <w:rPr>
                <w:lang w:eastAsia="zh-CN"/>
              </w:rPr>
            </w:pPr>
            <w:r>
              <w:rPr>
                <w:lang w:val="en-GB" w:eastAsia="zh-CN"/>
              </w:rPr>
              <w:t xml:space="preserve"> </w:t>
            </w:r>
            <w:r w:rsidR="002D59F9" w:rsidRPr="002D59F9">
              <w:rPr>
                <w:b/>
                <w:bCs/>
                <w:highlight w:val="green"/>
                <w:lang w:val="en-GB" w:eastAsia="zh-CN"/>
              </w:rPr>
              <w:t>Agreement</w:t>
            </w:r>
          </w:p>
          <w:p w14:paraId="0E972BF0" w14:textId="77777777" w:rsidR="002D59F9" w:rsidRPr="002D59F9" w:rsidRDefault="002D59F9" w:rsidP="002D59F9">
            <w:pPr>
              <w:spacing w:before="0" w:after="0"/>
              <w:rPr>
                <w:lang w:eastAsia="zh-CN"/>
              </w:rPr>
            </w:pPr>
            <w:r w:rsidRPr="002D59F9">
              <w:rPr>
                <w:lang w:eastAsia="zh-CN"/>
              </w:rPr>
              <w:t>I</w:t>
            </w:r>
            <w:r w:rsidRPr="002D59F9">
              <w:rPr>
                <w:lang w:val="en-GB" w:eastAsia="zh-CN"/>
              </w:rPr>
              <w:t>f link direction indication is not supported nor provided for a SBFD symbol, for collision Case 2 (semi-statically configured DL reception vs. dynamically scheduled UL transmission) in the SBFD symbol for SBFD-aware UEs, reuse the existing collision handling principles in NR for operation on flexible symbols on a single carrier in unpaired spectrum, i.e. UE does not receive DL channel/signal.</w:t>
            </w:r>
          </w:p>
          <w:p w14:paraId="5B0E1144" w14:textId="77777777" w:rsidR="002D59F9" w:rsidRPr="002D59F9" w:rsidRDefault="002D59F9" w:rsidP="002D59F9">
            <w:pPr>
              <w:numPr>
                <w:ilvl w:val="0"/>
                <w:numId w:val="35"/>
              </w:numPr>
              <w:spacing w:before="0" w:after="0"/>
              <w:rPr>
                <w:lang w:eastAsia="zh-CN"/>
              </w:rPr>
            </w:pPr>
            <w:r w:rsidRPr="002D59F9">
              <w:rPr>
                <w:lang w:val="en-GB" w:eastAsia="zh-CN"/>
              </w:rPr>
              <w:t>The above does not imply link direction indication is supported</w:t>
            </w:r>
          </w:p>
          <w:p w14:paraId="535369EF" w14:textId="7D4E14DA" w:rsidR="002D59F9" w:rsidRDefault="002D59F9" w:rsidP="00B57A04">
            <w:pPr>
              <w:numPr>
                <w:ilvl w:val="0"/>
                <w:numId w:val="35"/>
              </w:numPr>
              <w:spacing w:before="0" w:after="0"/>
              <w:rPr>
                <w:lang w:eastAsia="zh-CN"/>
              </w:rPr>
            </w:pPr>
            <w:r w:rsidRPr="002D59F9">
              <w:rPr>
                <w:lang w:val="en-GB" w:eastAsia="zh-CN"/>
              </w:rPr>
              <w:t>FFS on dynamically scheduled UL transmission with repetition</w:t>
            </w:r>
          </w:p>
        </w:tc>
      </w:tr>
    </w:tbl>
    <w:p w14:paraId="5D364F8D" w14:textId="77777777" w:rsidR="008451A7" w:rsidRPr="002C4ED4" w:rsidRDefault="008451A7" w:rsidP="00223425">
      <w:pPr>
        <w:jc w:val="both"/>
        <w:rPr>
          <w:sz w:val="8"/>
          <w:szCs w:val="8"/>
          <w:lang w:eastAsia="zh-CN"/>
        </w:rPr>
      </w:pPr>
    </w:p>
    <w:p w14:paraId="04EEC41E" w14:textId="466FEC89" w:rsidR="002D59F9" w:rsidRDefault="002D59F9" w:rsidP="002D59F9">
      <w:pPr>
        <w:pStyle w:val="Heading3"/>
        <w:rPr>
          <w:lang w:eastAsia="zh-CN"/>
        </w:rPr>
      </w:pPr>
      <w:r>
        <w:rPr>
          <w:lang w:eastAsia="zh-CN"/>
        </w:rPr>
        <w:t xml:space="preserve">Case 3: </w:t>
      </w:r>
      <w:r w:rsidRPr="00D549C2">
        <w:rPr>
          <w:lang w:eastAsia="zh-CN"/>
        </w:rPr>
        <w:t>Semi-statically configured DL reception vs. semi-statically configured UL transmission</w:t>
      </w:r>
    </w:p>
    <w:p w14:paraId="453FBCD0" w14:textId="54F6CF37" w:rsidR="002D59F9" w:rsidRDefault="002D59F9" w:rsidP="00223425">
      <w:pPr>
        <w:jc w:val="both"/>
        <w:rPr>
          <w:lang w:eastAsia="ko-KR"/>
        </w:rPr>
      </w:pPr>
      <w:r>
        <w:rPr>
          <w:lang w:eastAsia="zh-CN"/>
        </w:rPr>
        <w:t xml:space="preserve">For the case of semi-static DL versus semi-static UL, in current specification, the UE </w:t>
      </w:r>
      <w:r w:rsidRPr="007538EE">
        <w:rPr>
          <w:lang w:eastAsia="ko-KR"/>
        </w:rPr>
        <w:t xml:space="preserve">doesn’t expect to be configured by higher layer for </w:t>
      </w:r>
      <w:r>
        <w:rPr>
          <w:lang w:eastAsia="ko-KR"/>
        </w:rPr>
        <w:t xml:space="preserve">both </w:t>
      </w:r>
      <w:r w:rsidRPr="007538EE">
        <w:rPr>
          <w:lang w:eastAsia="ko-KR"/>
        </w:rPr>
        <w:t>uplink transmission and downlink reception</w:t>
      </w:r>
      <w:r>
        <w:rPr>
          <w:lang w:eastAsia="ko-KR"/>
        </w:rPr>
        <w:t xml:space="preserve"> in flexible symbol. If this rule is to be relaxed in SBFD symbols, then new rules for handling may be needed to handle such collision. RAN1 should first discuss the motivation to allow collision between semi-statically configured UL and DL in SBFD symbols. </w:t>
      </w:r>
    </w:p>
    <w:p w14:paraId="25129E16" w14:textId="16D0D9DC" w:rsidR="002D59F9" w:rsidRDefault="002D59F9" w:rsidP="002D59F9">
      <w:pPr>
        <w:pStyle w:val="Heading3"/>
        <w:rPr>
          <w:lang w:eastAsia="zh-CN"/>
        </w:rPr>
      </w:pPr>
      <w:r>
        <w:rPr>
          <w:lang w:eastAsia="zh-CN"/>
        </w:rPr>
        <w:t xml:space="preserve">Case 4: </w:t>
      </w:r>
      <w:r w:rsidRPr="002D59F9">
        <w:rPr>
          <w:lang w:eastAsia="zh-CN"/>
        </w:rPr>
        <w:t>Dynamically scheduled DL reception vs. dynamic scheduled UL transmission</w:t>
      </w:r>
    </w:p>
    <w:p w14:paraId="49664DED" w14:textId="3B06CEA1" w:rsidR="002D59F9" w:rsidRDefault="00B17B70" w:rsidP="002D59F9">
      <w:pPr>
        <w:jc w:val="both"/>
        <w:rPr>
          <w:lang w:eastAsia="zh-CN"/>
        </w:rPr>
      </w:pPr>
      <w:r>
        <w:rPr>
          <w:lang w:eastAsia="zh-CN"/>
        </w:rPr>
        <w:t>For that case</w:t>
      </w:r>
      <w:r w:rsidR="00A42132">
        <w:rPr>
          <w:lang w:eastAsia="zh-CN"/>
        </w:rPr>
        <w:t>, the</w:t>
      </w:r>
      <w:r w:rsidR="002D59F9">
        <w:rPr>
          <w:lang w:eastAsia="zh-CN"/>
        </w:rPr>
        <w:t xml:space="preserve"> UE shouldn’t expect to have </w:t>
      </w:r>
      <w:r w:rsidR="00D15402">
        <w:rPr>
          <w:lang w:eastAsia="zh-CN"/>
        </w:rPr>
        <w:t xml:space="preserve">a </w:t>
      </w:r>
      <w:r w:rsidR="002D59F9">
        <w:rPr>
          <w:lang w:eastAsia="zh-CN"/>
        </w:rPr>
        <w:t xml:space="preserve">collision between dynamically scheduled UL transmission and dynamically scheduled DL reception in SBFD symbols. This should be avoided by gNB scheduling, otherwise considered as an error case. </w:t>
      </w:r>
      <w:r w:rsidR="00566F89">
        <w:rPr>
          <w:lang w:eastAsia="zh-CN"/>
        </w:rPr>
        <w:t>Similar</w:t>
      </w:r>
      <w:r w:rsidR="00A42132">
        <w:rPr>
          <w:lang w:eastAsia="zh-CN"/>
        </w:rPr>
        <w:t xml:space="preserve"> rule </w:t>
      </w:r>
      <w:r w:rsidR="00566F89">
        <w:rPr>
          <w:lang w:eastAsia="zh-CN"/>
        </w:rPr>
        <w:t xml:space="preserve">is </w:t>
      </w:r>
      <w:r w:rsidR="00A42132">
        <w:rPr>
          <w:lang w:eastAsia="zh-CN"/>
        </w:rPr>
        <w:t xml:space="preserve">adopted </w:t>
      </w:r>
      <w:r w:rsidR="00566F89">
        <w:rPr>
          <w:lang w:eastAsia="zh-CN"/>
        </w:rPr>
        <w:t xml:space="preserve">in current specification </w:t>
      </w:r>
      <w:r w:rsidR="00A42132">
        <w:rPr>
          <w:lang w:eastAsia="zh-CN"/>
        </w:rPr>
        <w:t xml:space="preserve">for HD-FDD UE in Rel-17 and also </w:t>
      </w:r>
      <w:r w:rsidR="003C3362">
        <w:rPr>
          <w:lang w:eastAsia="zh-CN"/>
        </w:rPr>
        <w:t xml:space="preserve">for </w:t>
      </w:r>
      <w:r w:rsidR="003C3362">
        <w:rPr>
          <w:i/>
          <w:iCs/>
          <w:lang w:eastAsia="zh-CN"/>
        </w:rPr>
        <w:t>directionalCollisionHandling</w:t>
      </w:r>
      <w:r w:rsidR="00B2173A">
        <w:rPr>
          <w:i/>
          <w:iCs/>
          <w:lang w:eastAsia="zh-CN"/>
        </w:rPr>
        <w:t xml:space="preserve"> </w:t>
      </w:r>
      <w:r w:rsidR="00B2173A" w:rsidRPr="00D538AC">
        <w:rPr>
          <w:lang w:eastAsia="zh-CN"/>
        </w:rPr>
        <w:t xml:space="preserve">for HD-CA </w:t>
      </w:r>
      <w:r w:rsidR="00693B1F" w:rsidRPr="00D538AC">
        <w:rPr>
          <w:lang w:eastAsia="zh-CN"/>
        </w:rPr>
        <w:t>UEs</w:t>
      </w:r>
      <w:r w:rsidR="00693B1F">
        <w:rPr>
          <w:lang w:eastAsia="zh-CN"/>
        </w:rPr>
        <w:t xml:space="preserve"> across multiple CCs. </w:t>
      </w:r>
    </w:p>
    <w:p w14:paraId="3970B866" w14:textId="77777777" w:rsidR="00BB1CB0" w:rsidRPr="00BB1CB0" w:rsidRDefault="00BB1CB0" w:rsidP="00BB1CB0">
      <w:pPr>
        <w:pStyle w:val="Heading3"/>
        <w:rPr>
          <w:lang w:eastAsia="zh-CN"/>
        </w:rPr>
      </w:pPr>
      <w:r w:rsidRPr="00BB1CB0">
        <w:rPr>
          <w:lang w:eastAsia="zh-CN"/>
        </w:rPr>
        <w:t>Case 5: SSB vs. dynamically scheduled or configured UL transmission</w:t>
      </w:r>
    </w:p>
    <w:p w14:paraId="4175637E" w14:textId="4B80FFD4" w:rsidR="002D08DE" w:rsidRDefault="008A3001" w:rsidP="00223425">
      <w:pPr>
        <w:jc w:val="both"/>
        <w:rPr>
          <w:lang w:eastAsia="ko-KR"/>
        </w:rPr>
      </w:pPr>
      <w:r>
        <w:rPr>
          <w:lang w:eastAsia="ko-KR"/>
        </w:rPr>
        <w:t xml:space="preserve">For case 5 of </w:t>
      </w:r>
      <w:r w:rsidR="00A61E1D">
        <w:rPr>
          <w:lang w:eastAsia="ko-KR"/>
        </w:rPr>
        <w:t xml:space="preserve">SSB in SBFD symbols, </w:t>
      </w:r>
      <w:r>
        <w:rPr>
          <w:lang w:eastAsia="ko-KR"/>
        </w:rPr>
        <w:t>i</w:t>
      </w:r>
      <w:r w:rsidR="00D03A2B">
        <w:rPr>
          <w:lang w:eastAsia="ko-KR"/>
        </w:rPr>
        <w:t xml:space="preserve">t is preferred that </w:t>
      </w:r>
      <w:r w:rsidR="005A5FB8">
        <w:rPr>
          <w:lang w:eastAsia="ko-KR"/>
        </w:rPr>
        <w:t xml:space="preserve">all serving cell SSB to be protected and no uplink transmission is allowed in </w:t>
      </w:r>
      <w:r w:rsidR="005E2905">
        <w:rPr>
          <w:lang w:eastAsia="ko-KR"/>
        </w:rPr>
        <w:t xml:space="preserve">the </w:t>
      </w:r>
      <w:r w:rsidR="005A5FB8">
        <w:rPr>
          <w:lang w:eastAsia="ko-KR"/>
        </w:rPr>
        <w:t>SSB symbols</w:t>
      </w:r>
      <w:r w:rsidR="005E2905">
        <w:rPr>
          <w:lang w:eastAsia="ko-KR"/>
        </w:rPr>
        <w:t>. In addition, SSB is used by the UE for different tracking and RRM</w:t>
      </w:r>
      <w:r w:rsidR="002D08DE">
        <w:rPr>
          <w:lang w:eastAsia="ko-KR"/>
        </w:rPr>
        <w:t>/RLM</w:t>
      </w:r>
      <w:r w:rsidR="005E2905">
        <w:rPr>
          <w:lang w:eastAsia="ko-KR"/>
        </w:rPr>
        <w:t xml:space="preserve"> measurements and shouldn’t be interrupted. </w:t>
      </w:r>
      <w:r w:rsidR="00210CA2">
        <w:rPr>
          <w:lang w:eastAsia="ko-KR"/>
        </w:rPr>
        <w:t>Also, same specifications rules with regards to SSB and RO should apply, where they shouldn’t be overlapping in time resources</w:t>
      </w:r>
      <w:r w:rsidR="007D676C">
        <w:rPr>
          <w:lang w:eastAsia="ko-KR"/>
        </w:rPr>
        <w:t>.</w:t>
      </w:r>
    </w:p>
    <w:p w14:paraId="0D621BB8" w14:textId="38E43067" w:rsidR="00BB1CB0" w:rsidRDefault="00BB1CB0" w:rsidP="00BB1CB0">
      <w:pPr>
        <w:pStyle w:val="Heading3"/>
        <w:rPr>
          <w:lang w:eastAsia="ko-KR"/>
        </w:rPr>
      </w:pPr>
      <w:r>
        <w:rPr>
          <w:lang w:eastAsia="zh-CN"/>
        </w:rPr>
        <w:t xml:space="preserve">Case 6: </w:t>
      </w:r>
      <w:r w:rsidRPr="00D549C2">
        <w:rPr>
          <w:lang w:eastAsia="zh-CN"/>
        </w:rPr>
        <w:t>Dynamic or semi-static DL vs. valid RO</w:t>
      </w:r>
    </w:p>
    <w:p w14:paraId="4C0C27ED" w14:textId="457DBBCF" w:rsidR="00AF0FDF" w:rsidRDefault="002D08DE" w:rsidP="00223425">
      <w:pPr>
        <w:jc w:val="both"/>
        <w:rPr>
          <w:lang w:eastAsia="ko-KR"/>
        </w:rPr>
      </w:pPr>
      <w:r>
        <w:rPr>
          <w:lang w:eastAsia="ko-KR"/>
        </w:rPr>
        <w:t xml:space="preserve">For case 6 of valid RO collision with DL reception, RAN1 should hold </w:t>
      </w:r>
      <w:r w:rsidR="00671B0D">
        <w:rPr>
          <w:lang w:eastAsia="ko-KR"/>
        </w:rPr>
        <w:t>on to</w:t>
      </w:r>
      <w:r>
        <w:rPr>
          <w:lang w:eastAsia="ko-KR"/>
        </w:rPr>
        <w:t xml:space="preserve"> the discussion on that scenario till the ‘validity rule’ of the RO in SBFD is agreed in AI 9.3.2.</w:t>
      </w:r>
      <w:r w:rsidR="007D676C">
        <w:rPr>
          <w:lang w:eastAsia="ko-KR"/>
        </w:rPr>
        <w:t xml:space="preserve"> </w:t>
      </w:r>
    </w:p>
    <w:p w14:paraId="530B9F17" w14:textId="27937F47" w:rsidR="009E6425" w:rsidRDefault="009E6425" w:rsidP="00DC445B">
      <w:pPr>
        <w:spacing w:after="0"/>
        <w:rPr>
          <w: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12</w:t>
      </w:r>
      <w:r w:rsidRPr="008E1A8B">
        <w:rPr>
          <w:rFonts w:eastAsia="Batang"/>
          <w:b/>
          <w:szCs w:val="24"/>
          <w:u w:val="single"/>
          <w:lang w:val="en-GB"/>
        </w:rPr>
        <w:fldChar w:fldCharType="end"/>
      </w:r>
      <w:r w:rsidRPr="00383DC6">
        <w:rPr>
          <w:rFonts w:eastAsia="Malgun Gothic"/>
          <w:b/>
          <w:lang w:eastAsia="ko-KR"/>
        </w:rPr>
        <w:t>:</w:t>
      </w:r>
      <w:r>
        <w:rPr>
          <w:rFonts w:eastAsia="Malgun Gothic"/>
          <w:b/>
          <w:lang w:eastAsia="ko-KR"/>
        </w:rPr>
        <w:t xml:space="preserve"> </w:t>
      </w:r>
      <w:r w:rsidRPr="00DC445B">
        <w:rPr>
          <w:rFonts w:eastAsia="Malgun Gothic"/>
          <w:b/>
          <w:lang w:eastAsia="ko-KR"/>
        </w:rPr>
        <w:t>For c</w:t>
      </w:r>
      <w:r w:rsidRPr="00DC445B">
        <w:rPr>
          <w:b/>
        </w:rPr>
        <w:t>ollision handling between DL reception in DL subband(s) and UL transmission in UL subband in a SBFD symbol</w:t>
      </w:r>
      <w:r w:rsidR="00DC445B" w:rsidRPr="00DC445B">
        <w:rPr>
          <w:b/>
        </w:rPr>
        <w:t>, support the following:</w:t>
      </w:r>
    </w:p>
    <w:p w14:paraId="44BEABE4" w14:textId="0614AC8D" w:rsidR="003509E5" w:rsidRDefault="003509E5" w:rsidP="003509E5">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For case 1-</w:t>
      </w:r>
      <w:r w:rsidR="00585DDE">
        <w:rPr>
          <w:rFonts w:ascii="Times New Roman" w:eastAsia="SimSun" w:hAnsi="Times New Roman"/>
          <w:b/>
          <w:sz w:val="20"/>
          <w:szCs w:val="20"/>
        </w:rPr>
        <w:t>2</w:t>
      </w:r>
      <w:r>
        <w:rPr>
          <w:rFonts w:ascii="Times New Roman" w:eastAsia="SimSun" w:hAnsi="Times New Roman"/>
          <w:b/>
          <w:sz w:val="20"/>
          <w:szCs w:val="20"/>
        </w:rPr>
        <w:t>:</w:t>
      </w:r>
      <w:r w:rsidR="00D15402">
        <w:rPr>
          <w:rFonts w:ascii="Times New Roman" w:eastAsia="SimSun" w:hAnsi="Times New Roman"/>
          <w:b/>
          <w:sz w:val="20"/>
          <w:szCs w:val="20"/>
        </w:rPr>
        <w:t xml:space="preserve"> the </w:t>
      </w:r>
      <w:r w:rsidR="00C2280D">
        <w:rPr>
          <w:rFonts w:ascii="Times New Roman" w:eastAsia="SimSun" w:hAnsi="Times New Roman"/>
          <w:b/>
          <w:sz w:val="20"/>
          <w:szCs w:val="20"/>
        </w:rPr>
        <w:t xml:space="preserve">same collision handling rule is applicable to all DL/UL occasions </w:t>
      </w:r>
      <w:r w:rsidR="001969AB">
        <w:rPr>
          <w:rFonts w:ascii="Times New Roman" w:eastAsia="SimSun" w:hAnsi="Times New Roman"/>
          <w:b/>
          <w:sz w:val="20"/>
          <w:szCs w:val="20"/>
        </w:rPr>
        <w:t>when the DL reception or UL</w:t>
      </w:r>
      <w:r w:rsidR="00C2280D">
        <w:rPr>
          <w:rFonts w:ascii="Times New Roman" w:eastAsia="SimSun" w:hAnsi="Times New Roman"/>
          <w:b/>
          <w:sz w:val="20"/>
          <w:szCs w:val="20"/>
        </w:rPr>
        <w:t xml:space="preserve"> </w:t>
      </w:r>
      <w:r w:rsidR="001969AB">
        <w:rPr>
          <w:rFonts w:ascii="Times New Roman" w:eastAsia="SimSun" w:hAnsi="Times New Roman"/>
          <w:b/>
          <w:sz w:val="20"/>
          <w:szCs w:val="20"/>
        </w:rPr>
        <w:t xml:space="preserve">transmission </w:t>
      </w:r>
      <w:r w:rsidR="00C2280D">
        <w:rPr>
          <w:rFonts w:ascii="Times New Roman" w:eastAsia="SimSun" w:hAnsi="Times New Roman"/>
          <w:b/>
          <w:sz w:val="20"/>
          <w:szCs w:val="20"/>
        </w:rPr>
        <w:t xml:space="preserve">is </w:t>
      </w:r>
      <w:r w:rsidR="00C2280D" w:rsidRPr="00C2280D">
        <w:rPr>
          <w:rFonts w:ascii="Times New Roman" w:eastAsia="SimSun" w:hAnsi="Times New Roman"/>
          <w:b/>
          <w:sz w:val="20"/>
          <w:szCs w:val="20"/>
        </w:rPr>
        <w:t>dynamically scheduled with repetition</w:t>
      </w:r>
    </w:p>
    <w:p w14:paraId="1BC18630" w14:textId="622C5CFC" w:rsidR="00585DDE" w:rsidRDefault="00585DDE" w:rsidP="003509E5">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3: RAN1 first </w:t>
      </w:r>
      <w:r w:rsidR="00EA5D9D">
        <w:rPr>
          <w:rFonts w:ascii="Times New Roman" w:eastAsia="SimSun" w:hAnsi="Times New Roman"/>
          <w:b/>
          <w:sz w:val="20"/>
          <w:szCs w:val="20"/>
        </w:rPr>
        <w:t>discuss whether</w:t>
      </w:r>
      <w:r w:rsidR="005A7BE2">
        <w:rPr>
          <w:rFonts w:ascii="Times New Roman" w:eastAsia="SimSun" w:hAnsi="Times New Roman"/>
          <w:b/>
          <w:sz w:val="20"/>
          <w:szCs w:val="20"/>
        </w:rPr>
        <w:t>/why</w:t>
      </w:r>
      <w:r w:rsidR="00EA5D9D">
        <w:rPr>
          <w:rFonts w:ascii="Times New Roman" w:eastAsia="SimSun" w:hAnsi="Times New Roman"/>
          <w:b/>
          <w:sz w:val="20"/>
          <w:szCs w:val="20"/>
        </w:rPr>
        <w:t xml:space="preserve"> to allow simultaneous configuration by </w:t>
      </w:r>
      <w:r w:rsidR="007F2368">
        <w:rPr>
          <w:rFonts w:ascii="Times New Roman" w:eastAsia="SimSun" w:hAnsi="Times New Roman"/>
          <w:b/>
          <w:sz w:val="20"/>
          <w:szCs w:val="20"/>
        </w:rPr>
        <w:t>higher layer</w:t>
      </w:r>
      <w:r w:rsidR="00EA5D9D">
        <w:rPr>
          <w:rFonts w:ascii="Times New Roman" w:eastAsia="SimSun" w:hAnsi="Times New Roman"/>
          <w:b/>
          <w:sz w:val="20"/>
          <w:szCs w:val="20"/>
        </w:rPr>
        <w:t xml:space="preserve"> of uplink transmission and downlink reception in SBFD symbols</w:t>
      </w:r>
      <w:r w:rsidR="00C80C74">
        <w:rPr>
          <w:rFonts w:ascii="Times New Roman" w:eastAsia="SimSun" w:hAnsi="Times New Roman"/>
          <w:b/>
          <w:sz w:val="20"/>
          <w:szCs w:val="20"/>
        </w:rPr>
        <w:t>.</w:t>
      </w:r>
    </w:p>
    <w:p w14:paraId="30F26650" w14:textId="6D7E5FF1" w:rsidR="003509E5" w:rsidRPr="00D549C2" w:rsidRDefault="00585DDE" w:rsidP="00EA5D9D">
      <w:pPr>
        <w:pStyle w:val="ListParagraph"/>
        <w:numPr>
          <w:ilvl w:val="0"/>
          <w:numId w:val="24"/>
        </w:numPr>
        <w:rPr>
          <w:b/>
        </w:rPr>
      </w:pPr>
      <w:r w:rsidRPr="00585DDE">
        <w:rPr>
          <w:rFonts w:ascii="Times New Roman" w:eastAsia="SimSun" w:hAnsi="Times New Roman"/>
          <w:b/>
          <w:sz w:val="20"/>
          <w:szCs w:val="20"/>
        </w:rPr>
        <w:t xml:space="preserve">For case </w:t>
      </w:r>
      <w:r w:rsidR="005A7BE2">
        <w:rPr>
          <w:rFonts w:ascii="Times New Roman" w:eastAsia="SimSun" w:hAnsi="Times New Roman"/>
          <w:b/>
          <w:sz w:val="20"/>
          <w:szCs w:val="20"/>
        </w:rPr>
        <w:t>4</w:t>
      </w:r>
      <w:r w:rsidRPr="00585DDE">
        <w:rPr>
          <w:rFonts w:ascii="Times New Roman" w:eastAsia="SimSun" w:hAnsi="Times New Roman"/>
          <w:b/>
          <w:sz w:val="20"/>
          <w:szCs w:val="20"/>
        </w:rPr>
        <w:t>:</w:t>
      </w:r>
      <w:r>
        <w:rPr>
          <w:rFonts w:ascii="Times New Roman" w:eastAsia="SimSun" w:hAnsi="Times New Roman"/>
          <w:b/>
          <w:sz w:val="20"/>
          <w:szCs w:val="20"/>
        </w:rPr>
        <w:t xml:space="preserve"> </w:t>
      </w:r>
      <w:r w:rsidR="003509E5" w:rsidRPr="00585DDE">
        <w:rPr>
          <w:rFonts w:ascii="Times New Roman" w:eastAsia="SimSun" w:hAnsi="Times New Roman"/>
          <w:b/>
          <w:sz w:val="20"/>
          <w:szCs w:val="20"/>
        </w:rPr>
        <w:t xml:space="preserve">UE doesn’t expect to be dynamically scheduled of UL transmission and DL reception. </w:t>
      </w:r>
    </w:p>
    <w:p w14:paraId="6B0314DC" w14:textId="2433876E" w:rsidR="00DC445B" w:rsidRPr="00DC445B" w:rsidRDefault="00EA5D9D" w:rsidP="00DC445B">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5: </w:t>
      </w:r>
      <w:r w:rsidR="00DC445B" w:rsidRPr="00DC445B">
        <w:rPr>
          <w:rFonts w:ascii="Times New Roman" w:eastAsia="SimSun" w:hAnsi="Times New Roman"/>
          <w:b/>
          <w:sz w:val="20"/>
          <w:szCs w:val="20"/>
        </w:rPr>
        <w:t>No uplink transmission</w:t>
      </w:r>
      <w:r>
        <w:rPr>
          <w:rFonts w:ascii="Times New Roman" w:eastAsia="SimSun" w:hAnsi="Times New Roman"/>
          <w:b/>
          <w:sz w:val="20"/>
          <w:szCs w:val="20"/>
        </w:rPr>
        <w:t xml:space="preserve"> is allowed</w:t>
      </w:r>
      <w:r w:rsidR="00BD52E6">
        <w:rPr>
          <w:rFonts w:ascii="Times New Roman" w:eastAsia="SimSun" w:hAnsi="Times New Roman"/>
          <w:b/>
          <w:sz w:val="20"/>
          <w:szCs w:val="20"/>
        </w:rPr>
        <w:t xml:space="preserve"> </w:t>
      </w:r>
      <w:r w:rsidR="00DC445B" w:rsidRPr="00DC445B">
        <w:rPr>
          <w:rFonts w:ascii="Times New Roman" w:eastAsia="SimSun" w:hAnsi="Times New Roman"/>
          <w:b/>
          <w:sz w:val="20"/>
          <w:szCs w:val="20"/>
        </w:rPr>
        <w:t>in SSB symbols</w:t>
      </w:r>
      <w:r>
        <w:rPr>
          <w:rFonts w:ascii="Times New Roman" w:eastAsia="SimSun" w:hAnsi="Times New Roman"/>
          <w:b/>
          <w:sz w:val="20"/>
          <w:szCs w:val="20"/>
        </w:rPr>
        <w:t>.</w:t>
      </w:r>
    </w:p>
    <w:p w14:paraId="61966A89" w14:textId="4D2358DD" w:rsidR="00B71BEC" w:rsidRPr="005B3ACB" w:rsidRDefault="005A7BE2" w:rsidP="00DC445B">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6: Hold on discussion till </w:t>
      </w:r>
      <w:r w:rsidR="00927EBC">
        <w:rPr>
          <w:rFonts w:ascii="Times New Roman" w:eastAsia="SimSun" w:hAnsi="Times New Roman"/>
          <w:b/>
          <w:sz w:val="20"/>
          <w:szCs w:val="20"/>
        </w:rPr>
        <w:t>RO validity rule is defined in AI 9.3.2.</w:t>
      </w:r>
    </w:p>
    <w:p w14:paraId="6DB8656D" w14:textId="77777777" w:rsidR="00223425" w:rsidRPr="00EC5939" w:rsidRDefault="00223425" w:rsidP="00223425">
      <w:pPr>
        <w:rPr>
          <w:rFonts w:eastAsia="Malgun Gothic"/>
          <w:lang w:eastAsia="ko-KR"/>
        </w:rPr>
      </w:pPr>
    </w:p>
    <w:p w14:paraId="2DE29C01" w14:textId="7890A905" w:rsidR="00FD0C1C" w:rsidRDefault="00FD0C1C" w:rsidP="00FD0C1C">
      <w:pPr>
        <w:pStyle w:val="Heading2"/>
        <w:rPr>
          <w:rFonts w:eastAsia="Malgun Gothic"/>
          <w:lang w:val="en-US" w:eastAsia="ko-KR"/>
        </w:rPr>
      </w:pPr>
      <w:r>
        <w:rPr>
          <w:rFonts w:eastAsia="Malgun Gothic"/>
          <w:lang w:val="en-US" w:eastAsia="ko-KR"/>
        </w:rPr>
        <w:lastRenderedPageBreak/>
        <w:t>Enhancement to R</w:t>
      </w:r>
      <w:r w:rsidRPr="003E0D9F">
        <w:rPr>
          <w:rFonts w:eastAsia="Malgun Gothic"/>
          <w:lang w:val="en-US" w:eastAsia="ko-KR"/>
        </w:rPr>
        <w:t>esource allocation in frequency domain in SBFD symbol</w:t>
      </w:r>
      <w:r>
        <w:rPr>
          <w:rFonts w:eastAsia="Malgun Gothic"/>
          <w:lang w:val="en-US" w:eastAsia="ko-KR"/>
        </w:rPr>
        <w:t>s</w:t>
      </w:r>
    </w:p>
    <w:p w14:paraId="377C6B35" w14:textId="24801E8C" w:rsidR="001B4361" w:rsidRPr="001B4361" w:rsidRDefault="0055063F" w:rsidP="00A4730B">
      <w:pPr>
        <w:jc w:val="both"/>
        <w:rPr>
          <w:lang w:eastAsia="ko-KR"/>
        </w:rPr>
      </w:pPr>
      <w:r>
        <w:rPr>
          <w:lang w:eastAsia="ko-KR"/>
        </w:rPr>
        <w:t xml:space="preserve">The presence of the UL subband in the middle of the </w:t>
      </w:r>
      <w:r w:rsidR="008A6984">
        <w:rPr>
          <w:lang w:eastAsia="ko-KR"/>
        </w:rPr>
        <w:t>component carrier leads to non-contiguous DL frequency allocations across the two downlink subbands</w:t>
      </w:r>
      <w:r w:rsidR="00A4730B">
        <w:rPr>
          <w:lang w:eastAsia="ko-KR"/>
        </w:rPr>
        <w:t xml:space="preserve">. In addition, the </w:t>
      </w:r>
      <w:r w:rsidR="001C5F13">
        <w:rPr>
          <w:lang w:eastAsia="ko-KR"/>
        </w:rPr>
        <w:t>location of the downlink subband</w:t>
      </w:r>
      <w:r w:rsidR="00253058">
        <w:rPr>
          <w:lang w:eastAsia="ko-KR"/>
        </w:rPr>
        <w:t>(</w:t>
      </w:r>
      <w:r w:rsidR="001C5F13">
        <w:rPr>
          <w:lang w:eastAsia="ko-KR"/>
        </w:rPr>
        <w:t>s</w:t>
      </w:r>
      <w:r w:rsidR="00253058">
        <w:rPr>
          <w:lang w:eastAsia="ko-KR"/>
        </w:rPr>
        <w:t>)</w:t>
      </w:r>
      <w:r w:rsidR="001C5F13">
        <w:rPr>
          <w:lang w:eastAsia="ko-KR"/>
        </w:rPr>
        <w:t xml:space="preserve"> may</w:t>
      </w:r>
      <w:r w:rsidR="00253058">
        <w:rPr>
          <w:lang w:eastAsia="ko-KR"/>
        </w:rPr>
        <w:t xml:space="preserve"> not be aligned with the </w:t>
      </w:r>
      <w:r w:rsidR="007D05D0">
        <w:rPr>
          <w:lang w:eastAsia="ko-KR"/>
        </w:rPr>
        <w:t xml:space="preserve">scheduling resources (e.g. RBG or PRG) </w:t>
      </w:r>
      <w:r w:rsidR="00937AF0">
        <w:rPr>
          <w:lang w:eastAsia="ko-KR"/>
        </w:rPr>
        <w:t>or</w:t>
      </w:r>
      <w:r w:rsidR="007D05D0">
        <w:rPr>
          <w:lang w:eastAsia="ko-KR"/>
        </w:rPr>
        <w:t xml:space="preserve"> the </w:t>
      </w:r>
      <w:r w:rsidR="00C87A50">
        <w:rPr>
          <w:lang w:eastAsia="ko-KR"/>
        </w:rPr>
        <w:t>CSI reporting subband(s). Both issues were discussed during Rel-18 study item and RAN1 made some conclusions</w:t>
      </w:r>
      <w:r w:rsidR="00EA07F1">
        <w:rPr>
          <w:lang w:eastAsia="ko-KR"/>
        </w:rPr>
        <w:t xml:space="preserve"> </w:t>
      </w:r>
      <w:r w:rsidR="00EA07F1">
        <w:rPr>
          <w:lang w:eastAsia="ko-KR"/>
        </w:rPr>
        <w:fldChar w:fldCharType="begin"/>
      </w:r>
      <w:r w:rsidR="00EA07F1">
        <w:rPr>
          <w:lang w:eastAsia="ko-KR"/>
        </w:rPr>
        <w:instrText xml:space="preserve"> REF _Ref155772004 \r \h </w:instrText>
      </w:r>
      <w:r w:rsidR="00EA07F1">
        <w:rPr>
          <w:lang w:eastAsia="ko-KR"/>
        </w:rPr>
      </w:r>
      <w:r w:rsidR="00EA07F1">
        <w:rPr>
          <w:lang w:eastAsia="ko-KR"/>
        </w:rPr>
        <w:fldChar w:fldCharType="separate"/>
      </w:r>
      <w:r w:rsidR="0081021E">
        <w:rPr>
          <w:lang w:eastAsia="ko-KR"/>
        </w:rPr>
        <w:t>[2]</w:t>
      </w:r>
      <w:r w:rsidR="00EA07F1">
        <w:rPr>
          <w:lang w:eastAsia="ko-KR"/>
        </w:rPr>
        <w:fldChar w:fldCharType="end"/>
      </w:r>
      <w:r w:rsidR="00EA07F1">
        <w:rPr>
          <w:lang w:eastAsia="ko-KR"/>
        </w:rPr>
        <w:t>.</w:t>
      </w:r>
    </w:p>
    <w:p w14:paraId="4D6FF395" w14:textId="1DB150A6" w:rsidR="0036403B" w:rsidRDefault="0036403B" w:rsidP="0036403B">
      <w:pPr>
        <w:pStyle w:val="Heading3"/>
        <w:rPr>
          <w:lang w:eastAsia="ko-KR"/>
        </w:rPr>
      </w:pPr>
      <w:r w:rsidRPr="003E0D9F">
        <w:rPr>
          <w:lang w:eastAsia="ko-KR"/>
        </w:rPr>
        <w:t>CSI-RS across two DL subbands in SBFD symbols</w:t>
      </w:r>
    </w:p>
    <w:p w14:paraId="40A6E9CD" w14:textId="46785B90" w:rsidR="00877FB9" w:rsidRDefault="006F756B" w:rsidP="001C7972">
      <w:pPr>
        <w:pStyle w:val="Heading4"/>
        <w:rPr>
          <w:lang w:eastAsia="ko-KR"/>
        </w:rPr>
      </w:pPr>
      <w:bookmarkStart w:id="28" w:name="_Ref158907247"/>
      <w:r>
        <w:t>Frequency resource allocation</w:t>
      </w:r>
      <w:bookmarkEnd w:id="28"/>
      <w:r>
        <w:t xml:space="preserve"> </w:t>
      </w:r>
    </w:p>
    <w:p w14:paraId="70C5152D" w14:textId="732F080A" w:rsidR="00B0104A" w:rsidRDefault="00CA577C" w:rsidP="00101996">
      <w:pPr>
        <w:jc w:val="both"/>
        <w:rPr>
          <w:lang w:val="en-GB" w:eastAsia="zh-CN"/>
        </w:rPr>
      </w:pPr>
      <w:r>
        <w:rPr>
          <w:lang w:val="en-GB" w:eastAsia="ko-KR"/>
        </w:rPr>
        <w:t xml:space="preserve">Two design options were </w:t>
      </w:r>
      <w:r w:rsidR="00B0104A">
        <w:rPr>
          <w:lang w:val="en-GB" w:eastAsia="ko-KR"/>
        </w:rPr>
        <w:t>considered.</w:t>
      </w:r>
      <w:r>
        <w:rPr>
          <w:lang w:val="en-GB" w:eastAsia="ko-KR"/>
        </w:rPr>
        <w:t xml:space="preserve"> </w:t>
      </w:r>
      <w:r w:rsidR="00B0104A">
        <w:rPr>
          <w:lang w:val="en-GB" w:eastAsia="zh-CN"/>
        </w:rPr>
        <w:t xml:space="preserve">The first one is to configure two CSI-RS resources (each has contiguous frequency resources per each DL subband) and the two resources are linked </w:t>
      </w:r>
      <w:r w:rsidR="007D3A65">
        <w:rPr>
          <w:lang w:val="en-GB" w:eastAsia="zh-CN"/>
        </w:rPr>
        <w:t xml:space="preserve">such that in the </w:t>
      </w:r>
      <w:r w:rsidR="00B0104A">
        <w:rPr>
          <w:lang w:val="en-GB" w:eastAsia="zh-CN"/>
        </w:rPr>
        <w:t>CSI report</w:t>
      </w:r>
      <w:r w:rsidR="00EF1DA2">
        <w:rPr>
          <w:lang w:val="en-GB" w:eastAsia="zh-CN"/>
        </w:rPr>
        <w:t xml:space="preserve"> is computed </w:t>
      </w:r>
      <w:r w:rsidR="00B0104A">
        <w:rPr>
          <w:lang w:val="en-GB" w:eastAsia="zh-CN"/>
        </w:rPr>
        <w:t>both</w:t>
      </w:r>
      <w:r w:rsidR="00814283">
        <w:rPr>
          <w:lang w:val="en-GB" w:eastAsia="zh-CN"/>
        </w:rPr>
        <w:t xml:space="preserve"> on both CSI-RS across the two DL</w:t>
      </w:r>
      <w:r w:rsidR="00B0104A">
        <w:rPr>
          <w:lang w:val="en-GB" w:eastAsia="zh-CN"/>
        </w:rPr>
        <w:t xml:space="preserve"> subbands. The other option is to define a non-contiguous CSI-RS by excluding the frequency resources of the UL subband and guardband (if configured). </w:t>
      </w:r>
      <w:r w:rsidR="00AC0F6C">
        <w:rPr>
          <w:lang w:val="en-GB" w:eastAsia="zh-CN"/>
        </w:rPr>
        <w:t>The exclusion could be either implicit</w:t>
      </w:r>
      <w:r w:rsidR="00A47406">
        <w:rPr>
          <w:lang w:val="en-GB" w:eastAsia="zh-CN"/>
        </w:rPr>
        <w:t xml:space="preserve"> based on knowledge of the DL subband frequency resources</w:t>
      </w:r>
      <w:r w:rsidR="00AC0F6C">
        <w:rPr>
          <w:lang w:val="en-GB" w:eastAsia="zh-CN"/>
        </w:rPr>
        <w:t xml:space="preserve"> or explicit by gNB configuration of the CSI-RS frequency resources. </w:t>
      </w:r>
      <w:r w:rsidR="00B0104A">
        <w:rPr>
          <w:lang w:val="en-GB" w:eastAsia="zh-CN"/>
        </w:rPr>
        <w:t xml:space="preserve">The two options are explained in </w:t>
      </w:r>
      <w:r w:rsidR="00B0104A">
        <w:rPr>
          <w:lang w:val="en-GB" w:eastAsia="zh-CN"/>
        </w:rPr>
        <w:fldChar w:fldCharType="begin"/>
      </w:r>
      <w:r w:rsidR="00B0104A">
        <w:rPr>
          <w:lang w:val="en-GB" w:eastAsia="zh-CN"/>
        </w:rPr>
        <w:instrText xml:space="preserve"> REF _Ref127524172 \h </w:instrText>
      </w:r>
      <w:r w:rsidR="00B0104A">
        <w:rPr>
          <w:lang w:val="en-GB" w:eastAsia="zh-CN"/>
        </w:rPr>
      </w:r>
      <w:r w:rsidR="00B0104A">
        <w:rPr>
          <w:lang w:val="en-GB" w:eastAsia="zh-CN"/>
        </w:rPr>
        <w:fldChar w:fldCharType="separate"/>
      </w:r>
      <w:r w:rsidR="0081021E">
        <w:t xml:space="preserve">Figure </w:t>
      </w:r>
      <w:r w:rsidR="0081021E">
        <w:rPr>
          <w:noProof/>
        </w:rPr>
        <w:t>3</w:t>
      </w:r>
      <w:r w:rsidR="0081021E">
        <w:noBreakHyphen/>
      </w:r>
      <w:r w:rsidR="0081021E">
        <w:rPr>
          <w:noProof/>
        </w:rPr>
        <w:t>2</w:t>
      </w:r>
      <w:r w:rsidR="00B0104A">
        <w:rPr>
          <w:lang w:val="en-GB" w:eastAsia="zh-CN"/>
        </w:rPr>
        <w:fldChar w:fldCharType="end"/>
      </w:r>
      <w:r w:rsidR="00B0104A">
        <w:rPr>
          <w:lang w:val="en-GB" w:eastAsia="zh-CN"/>
        </w:rPr>
        <w:t>.</w:t>
      </w:r>
      <w:r w:rsidR="00B0104A" w:rsidDel="00BA0D92">
        <w:rPr>
          <w:lang w:val="en-GB" w:eastAsia="zh-CN"/>
        </w:rPr>
        <w:t xml:space="preserve"> </w:t>
      </w:r>
    </w:p>
    <w:p w14:paraId="7E7E09D2" w14:textId="77777777" w:rsidR="00101996" w:rsidRDefault="00101996" w:rsidP="00101996">
      <w:pPr>
        <w:jc w:val="center"/>
      </w:pPr>
      <w:r>
        <w:object w:dxaOrig="5716" w:dyaOrig="2686" w14:anchorId="38610EB5">
          <v:shape id="_x0000_i1032" type="#_x0000_t75" style="width:4in;height:137.25pt" o:ole="">
            <v:imagedata r:id="rId36" o:title=""/>
          </v:shape>
          <o:OLEObject Type="Embed" ProgID="Visio.Drawing.15" ShapeID="_x0000_i1032" DrawAspect="Content" ObjectID="_1776868447" r:id="rId37"/>
        </w:object>
      </w:r>
    </w:p>
    <w:p w14:paraId="444BB5D9" w14:textId="64830859" w:rsidR="00101996" w:rsidRDefault="00101996" w:rsidP="00101996">
      <w:pPr>
        <w:pStyle w:val="Caption"/>
        <w:jc w:val="center"/>
      </w:pPr>
      <w:bookmarkStart w:id="29" w:name="_Ref127524172"/>
      <w:bookmarkStart w:id="30" w:name="_Ref111190061"/>
      <w:bookmarkStart w:id="31" w:name="_Ref127520580"/>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2</w:t>
      </w:r>
      <w:r w:rsidR="002B2CB3">
        <w:fldChar w:fldCharType="end"/>
      </w:r>
      <w:bookmarkEnd w:id="29"/>
      <w:bookmarkEnd w:id="30"/>
      <w:r>
        <w:t>: CSI-RS configurations in DL subbands</w:t>
      </w:r>
      <w:bookmarkEnd w:id="31"/>
    </w:p>
    <w:p w14:paraId="24E498C2" w14:textId="77777777" w:rsidR="00B0104A" w:rsidRPr="00CA577C" w:rsidRDefault="00B0104A" w:rsidP="00CA577C">
      <w:pPr>
        <w:rPr>
          <w:lang w:val="en-GB" w:eastAsia="ko-KR"/>
        </w:rPr>
      </w:pPr>
    </w:p>
    <w:tbl>
      <w:tblPr>
        <w:tblStyle w:val="TableGrid"/>
        <w:tblW w:w="0" w:type="auto"/>
        <w:tblLook w:val="04A0" w:firstRow="1" w:lastRow="0" w:firstColumn="1" w:lastColumn="0" w:noHBand="0" w:noVBand="1"/>
      </w:tblPr>
      <w:tblGrid>
        <w:gridCol w:w="9962"/>
      </w:tblGrid>
      <w:tr w:rsidR="009E6938" w14:paraId="29CAFE08" w14:textId="77777777" w:rsidTr="009E6938">
        <w:tc>
          <w:tcPr>
            <w:tcW w:w="9962" w:type="dxa"/>
          </w:tcPr>
          <w:p w14:paraId="2AD031D7" w14:textId="77777777" w:rsidR="00CC4BBD" w:rsidRDefault="00CC4BBD" w:rsidP="00CC4BBD">
            <w:r>
              <w:t>Frequency resource allocation for CSI-RS</w:t>
            </w:r>
            <w:r>
              <w:rPr>
                <w:rFonts w:ascii="Times" w:eastAsia="Malgun Gothic" w:hAnsi="Times" w:cs="Times"/>
              </w:rPr>
              <w:t xml:space="preserve"> </w:t>
            </w:r>
            <w:r>
              <w:t>across downlink subbands for SBFD-aware UEs are studied considering the following options:</w:t>
            </w:r>
          </w:p>
          <w:p w14:paraId="1014C04D" w14:textId="77777777" w:rsidR="00CC4BBD" w:rsidRDefault="00CC4BBD" w:rsidP="00CC4BBD">
            <w:pPr>
              <w:pStyle w:val="B1"/>
            </w:pPr>
            <w:r>
              <w:t>-</w:t>
            </w:r>
            <w:r>
              <w:tab/>
              <w:t>Option 1: Two contiguous CSI-RS resources that are linked</w:t>
            </w:r>
          </w:p>
          <w:p w14:paraId="0722107C" w14:textId="77777777" w:rsidR="00CC4BBD" w:rsidRDefault="00CC4BBD" w:rsidP="00CC4BBD">
            <w:pPr>
              <w:pStyle w:val="B1"/>
            </w:pPr>
            <w:r>
              <w:t>-</w:t>
            </w:r>
            <w:r>
              <w:tab/>
              <w:t>Option 2: One CSI-RS resource</w:t>
            </w:r>
          </w:p>
          <w:p w14:paraId="40DF159A" w14:textId="77777777" w:rsidR="00CC4BBD" w:rsidRDefault="00CC4BBD" w:rsidP="00CC4BBD">
            <w:pPr>
              <w:pStyle w:val="B2"/>
            </w:pPr>
            <w:r>
              <w:t>-</w:t>
            </w:r>
            <w:r>
              <w:tab/>
              <w:t>Option 2-1: Non-contiguous CSI-RS resource allocation</w:t>
            </w:r>
          </w:p>
          <w:p w14:paraId="494C8365" w14:textId="77777777" w:rsidR="00CC4BBD" w:rsidRDefault="00CC4BBD" w:rsidP="00CC4BBD">
            <w:pPr>
              <w:pStyle w:val="B2"/>
            </w:pPr>
            <w:r>
              <w:t>-</w:t>
            </w:r>
            <w:r>
              <w:tab/>
              <w:t xml:space="preserve">Option 2-2: One contiguous CSI-RS resource allocation with non-contiguous CSI-RS resource derived by excluding frequency resources outside DL subband (s) </w:t>
            </w:r>
          </w:p>
          <w:p w14:paraId="2BB06978" w14:textId="7E5096E1" w:rsidR="009E6938" w:rsidRPr="00CC4BBD" w:rsidRDefault="00CC4BBD" w:rsidP="009E6938">
            <w:pPr>
              <w:rPr>
                <w:rFonts w:ascii="Times" w:hAnsi="Times"/>
                <w:szCs w:val="24"/>
              </w:rPr>
            </w:pPr>
            <w:r>
              <w:rPr>
                <w:rFonts w:ascii="Times" w:eastAsia="Malgun Gothic" w:hAnsi="Times"/>
                <w:szCs w:val="24"/>
              </w:rPr>
              <w:t>For all the options, there is no impact on CSI-RS sequence generation.</w:t>
            </w:r>
            <w:r>
              <w:rPr>
                <w:rFonts w:ascii="Times" w:hAnsi="Times"/>
                <w:szCs w:val="24"/>
              </w:rPr>
              <w:t xml:space="preserve"> Option 1 requires additional signalling to link two CSI-RS resources in two DL subbands. </w:t>
            </w:r>
            <w:r>
              <w:rPr>
                <w:rFonts w:ascii="Times" w:eastAsia="Malgun Gothic" w:hAnsi="Times"/>
                <w:szCs w:val="24"/>
              </w:rPr>
              <w:t>Option 2-1 requires new RRC structure to configure non-contiguous RBs for one CSI-RS resource, which may require additional signalling overhead.</w:t>
            </w:r>
            <w:r>
              <w:rPr>
                <w:rFonts w:ascii="Times" w:hAnsi="Times"/>
                <w:szCs w:val="24"/>
              </w:rPr>
              <w:t xml:space="preserve"> </w:t>
            </w:r>
            <w:r>
              <w:rPr>
                <w:rFonts w:ascii="Times" w:eastAsia="Malgun Gothic" w:hAnsi="Times"/>
                <w:szCs w:val="24"/>
              </w:rPr>
              <w:t>Option 2-2 can reuse the existing signalling design for CSI-RS resource configuration. Option 2-2 can be used to resolve the potential unaligned boundaries between CSI-RS resource configuration and SBFD subbands</w:t>
            </w:r>
            <w:r>
              <w:rPr>
                <w:rFonts w:ascii="Times" w:hAnsi="Times"/>
                <w:szCs w:val="24"/>
              </w:rPr>
              <w:t xml:space="preserve">. </w:t>
            </w:r>
            <w:r>
              <w:rPr>
                <w:rFonts w:ascii="Times" w:eastAsia="Malgun Gothic" w:hAnsi="Times"/>
                <w:szCs w:val="24"/>
              </w:rPr>
              <w:t>Further discussion is required on the UE complexity due to UE capability of maximum number of configured CSI-RS resources</w:t>
            </w:r>
            <w:r>
              <w:rPr>
                <w:rFonts w:ascii="Times" w:hAnsi="Times"/>
                <w:szCs w:val="24"/>
              </w:rPr>
              <w:t xml:space="preserve"> and/or p</w:t>
            </w:r>
            <w:r>
              <w:rPr>
                <w:rFonts w:ascii="Times" w:eastAsia="Malgun Gothic" w:hAnsi="Times"/>
                <w:szCs w:val="24"/>
              </w:rPr>
              <w:t>rocessing non-contiguous CSI-RS</w:t>
            </w:r>
            <w:r>
              <w:rPr>
                <w:rFonts w:ascii="Times" w:hAnsi="Times"/>
                <w:szCs w:val="24"/>
              </w:rPr>
              <w:t>.</w:t>
            </w:r>
          </w:p>
        </w:tc>
      </w:tr>
    </w:tbl>
    <w:p w14:paraId="752FD957" w14:textId="77777777" w:rsidR="009E6938" w:rsidRDefault="009E6938" w:rsidP="009E6938">
      <w:pPr>
        <w:rPr>
          <w:lang w:val="en-GB" w:eastAsia="ko-KR"/>
        </w:rPr>
      </w:pPr>
    </w:p>
    <w:p w14:paraId="2098F20E" w14:textId="10F5DD5C" w:rsidR="007D5DF9" w:rsidRPr="00BE013C" w:rsidRDefault="007D5DF9" w:rsidP="007D5DF9">
      <w:pPr>
        <w:jc w:val="both"/>
        <w:rPr>
          <w:lang w:val="en-GB" w:eastAsia="zh-CN"/>
        </w:rPr>
      </w:pPr>
      <w:r>
        <w:rPr>
          <w:lang w:val="en-GB" w:eastAsia="zh-CN"/>
        </w:rPr>
        <w:lastRenderedPageBreak/>
        <w:t xml:space="preserve">In </w:t>
      </w:r>
      <w:r w:rsidRPr="00A528B3">
        <w:rPr>
          <w:lang w:val="en-GB" w:eastAsia="zh-CN"/>
        </w:rPr>
        <w:t xml:space="preserve">either </w:t>
      </w:r>
      <w:r w:rsidR="00BB24C0" w:rsidRPr="00A528B3">
        <w:rPr>
          <w:lang w:val="en-GB" w:eastAsia="zh-CN"/>
        </w:rPr>
        <w:t>option</w:t>
      </w:r>
      <w:r w:rsidRPr="00A528B3">
        <w:rPr>
          <w:lang w:val="en-GB" w:eastAsia="zh-CN"/>
        </w:rPr>
        <w:t>, the</w:t>
      </w:r>
      <w:r w:rsidR="003D4AD5">
        <w:rPr>
          <w:lang w:val="en-GB" w:eastAsia="zh-CN"/>
        </w:rPr>
        <w:t xml:space="preserve"> </w:t>
      </w:r>
      <w:r w:rsidRPr="00A528B3">
        <w:rPr>
          <w:lang w:val="en-GB" w:eastAsia="zh-CN"/>
        </w:rPr>
        <w:t>CSI</w:t>
      </w:r>
      <w:r w:rsidR="003D4AD5">
        <w:rPr>
          <w:lang w:val="en-GB" w:eastAsia="zh-CN"/>
        </w:rPr>
        <w:t xml:space="preserve"> computation</w:t>
      </w:r>
      <w:r w:rsidRPr="00A528B3">
        <w:rPr>
          <w:lang w:val="en-GB" w:eastAsia="zh-CN"/>
        </w:rPr>
        <w:t xml:space="preserve"> complexit</w:t>
      </w:r>
      <w:r w:rsidRPr="00E5108F">
        <w:rPr>
          <w:lang w:val="en-GB" w:eastAsia="zh-CN"/>
        </w:rPr>
        <w:t xml:space="preserve">y </w:t>
      </w:r>
      <w:r>
        <w:rPr>
          <w:lang w:val="en-GB" w:eastAsia="zh-CN"/>
        </w:rPr>
        <w:t xml:space="preserve">is increased as the UE needs to double the complexity of CSI processing to estimate the </w:t>
      </w:r>
      <w:r w:rsidR="003D4AD5">
        <w:rPr>
          <w:lang w:val="en-GB" w:eastAsia="zh-CN"/>
        </w:rPr>
        <w:t xml:space="preserve">DL </w:t>
      </w:r>
      <w:r>
        <w:rPr>
          <w:lang w:val="en-GB" w:eastAsia="zh-CN"/>
        </w:rPr>
        <w:t xml:space="preserve">channel per each subband. This may have some impact on CSI processing latency. </w:t>
      </w:r>
      <w:r w:rsidR="00F854AD">
        <w:rPr>
          <w:lang w:val="en-GB" w:eastAsia="zh-CN"/>
        </w:rPr>
        <w:t xml:space="preserve">However, comparing both options, option 2 is preferred as option 1 requires extra CSI-RS configurations and this may limit UE capability of maximum number of configured CSI-RS resources. </w:t>
      </w:r>
      <w:r w:rsidR="00E70299">
        <w:rPr>
          <w:lang w:val="en-GB" w:eastAsia="zh-CN"/>
        </w:rPr>
        <w:t>Between option 2-1 and option 2-2, option 2-2 is preferred as the same CSI-RS can be used for non</w:t>
      </w:r>
      <w:r w:rsidR="004557F4">
        <w:rPr>
          <w:lang w:val="en-GB" w:eastAsia="zh-CN"/>
        </w:rPr>
        <w:t>-</w:t>
      </w:r>
      <w:r w:rsidR="00E70299">
        <w:rPr>
          <w:lang w:val="en-GB" w:eastAsia="zh-CN"/>
        </w:rPr>
        <w:t>SBFD symbol</w:t>
      </w:r>
      <w:r w:rsidR="002F2A78">
        <w:rPr>
          <w:lang w:val="en-GB" w:eastAsia="zh-CN"/>
        </w:rPr>
        <w:t xml:space="preserve"> (i.e. DL symbol) without extra overhead. </w:t>
      </w:r>
    </w:p>
    <w:p w14:paraId="59E5A5D0" w14:textId="3670F674" w:rsidR="008E1A8B" w:rsidRDefault="008E1A8B" w:rsidP="00FF43FD">
      <w:pPr>
        <w:spacing w:after="0"/>
        <w:rPr>
          <w:b/>
          <w:lang w:val="en-GB" w:eastAsia="ko-KR"/>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13</w:t>
      </w:r>
      <w:r w:rsidRPr="008E1A8B">
        <w:rPr>
          <w:rFonts w:eastAsia="Batang"/>
          <w:b/>
          <w:szCs w:val="24"/>
          <w:u w:val="single"/>
          <w:lang w:val="en-GB"/>
        </w:rPr>
        <w:fldChar w:fldCharType="end"/>
      </w:r>
      <w:r w:rsidRPr="008E1A8B">
        <w:rPr>
          <w:rFonts w:eastAsia="Batang"/>
          <w:b/>
          <w:szCs w:val="24"/>
          <w:u w:val="single"/>
          <w:lang w:val="en-GB"/>
        </w:rPr>
        <w:t xml:space="preserve">: </w:t>
      </w:r>
      <w:r w:rsidR="00A660A3" w:rsidRPr="00A660A3">
        <w:rPr>
          <w:rFonts w:eastAsia="Batang"/>
          <w:b/>
          <w:szCs w:val="24"/>
          <w:lang w:val="en-GB"/>
        </w:rPr>
        <w:t>For CSI-RS resource configuration in SBFD symbol, s</w:t>
      </w:r>
      <w:r w:rsidRPr="00A660A3">
        <w:rPr>
          <w:rFonts w:eastAsia="Batang"/>
          <w:b/>
          <w:szCs w:val="24"/>
          <w:lang w:val="en-GB"/>
        </w:rPr>
        <w:t>upport</w:t>
      </w:r>
      <w:r w:rsidRPr="008E1A8B">
        <w:rPr>
          <w:rFonts w:eastAsia="Batang"/>
          <w:b/>
          <w:szCs w:val="24"/>
          <w:lang w:val="en-GB"/>
        </w:rPr>
        <w:t xml:space="preserve"> option 2-2 based on o</w:t>
      </w:r>
      <w:r w:rsidRPr="008E1A8B">
        <w:rPr>
          <w:b/>
        </w:rPr>
        <w:t>ne contiguous CSI-RS resource allocation with non-contiguous CSI-RS resource derived by excluding frequency resources outside DL subband (s).</w:t>
      </w:r>
    </w:p>
    <w:p w14:paraId="5FDFA326" w14:textId="40B43A89" w:rsidR="00BB24C0" w:rsidRDefault="0051078E" w:rsidP="008E1A8B">
      <w:pPr>
        <w:pStyle w:val="ListParagraph"/>
        <w:numPr>
          <w:ilvl w:val="0"/>
          <w:numId w:val="10"/>
        </w:numPr>
        <w:rPr>
          <w:rFonts w:ascii="Times New Roman" w:eastAsia="SimSun" w:hAnsi="Times New Roman"/>
          <w:b/>
          <w:sz w:val="20"/>
          <w:szCs w:val="20"/>
        </w:rPr>
      </w:pPr>
      <w:r w:rsidRPr="00FF43FD">
        <w:rPr>
          <w:rFonts w:ascii="Times New Roman" w:eastAsia="SimSun" w:hAnsi="Times New Roman"/>
          <w:b/>
          <w:sz w:val="20"/>
          <w:szCs w:val="20"/>
        </w:rPr>
        <w:t xml:space="preserve">RAN1 to revisit CSI processing </w:t>
      </w:r>
      <w:r w:rsidR="00FF43FD">
        <w:rPr>
          <w:rFonts w:ascii="Times New Roman" w:eastAsia="SimSun" w:hAnsi="Times New Roman"/>
          <w:b/>
          <w:sz w:val="20"/>
          <w:szCs w:val="20"/>
        </w:rPr>
        <w:t>timeline</w:t>
      </w:r>
      <w:r w:rsidRPr="00FF43FD">
        <w:rPr>
          <w:rFonts w:ascii="Times New Roman" w:eastAsia="SimSun" w:hAnsi="Times New Roman"/>
          <w:b/>
          <w:sz w:val="20"/>
          <w:szCs w:val="20"/>
        </w:rPr>
        <w:t xml:space="preserve"> in SBFD symbols due to </w:t>
      </w:r>
      <w:r w:rsidR="00BB24C0" w:rsidRPr="00FF43FD">
        <w:rPr>
          <w:rFonts w:ascii="Times New Roman" w:eastAsia="SimSun" w:hAnsi="Times New Roman"/>
          <w:b/>
          <w:sz w:val="20"/>
          <w:szCs w:val="20"/>
        </w:rPr>
        <w:t>UE complexity increases to process the CSI-RS across the two DL subbands which may increase.</w:t>
      </w:r>
    </w:p>
    <w:p w14:paraId="41193B4F" w14:textId="77777777" w:rsidR="00FE3C08" w:rsidRDefault="00FE3C08" w:rsidP="00FE3C08">
      <w:pPr>
        <w:rPr>
          <w:b/>
        </w:rPr>
      </w:pPr>
    </w:p>
    <w:p w14:paraId="6059CD14" w14:textId="11E42E5A" w:rsidR="003457FF" w:rsidRDefault="00E63486" w:rsidP="003457FF">
      <w:pPr>
        <w:jc w:val="both"/>
        <w:rPr>
          <w:lang w:eastAsia="zh-CN"/>
        </w:rPr>
      </w:pPr>
      <w:r>
        <w:rPr>
          <w:lang w:eastAsia="zh-CN"/>
        </w:rPr>
        <w:t>In current specification the CSI-RS resource frequency resources is configured with a minimum of 24RBs and granularity of 4 RBs.</w:t>
      </w:r>
      <w:r w:rsidRPr="003C15AC">
        <w:rPr>
          <w:lang w:eastAsia="zh-CN"/>
        </w:rPr>
        <w:t xml:space="preserve"> </w:t>
      </w:r>
      <w:r w:rsidRPr="009D6A77">
        <w:rPr>
          <w:lang w:eastAsia="zh-CN"/>
        </w:rPr>
        <w:t xml:space="preserve">In SBFD symbols, </w:t>
      </w:r>
      <w:r w:rsidR="0088719C">
        <w:rPr>
          <w:lang w:eastAsia="zh-CN"/>
        </w:rPr>
        <w:t xml:space="preserve">the </w:t>
      </w:r>
      <w:r w:rsidR="0088719C" w:rsidRPr="00682EFC">
        <w:rPr>
          <w:lang w:eastAsia="zh-CN"/>
        </w:rPr>
        <w:t xml:space="preserve">DL subbands </w:t>
      </w:r>
      <w:r w:rsidR="0088719C">
        <w:rPr>
          <w:lang w:eastAsia="zh-CN"/>
        </w:rPr>
        <w:t>may</w:t>
      </w:r>
      <w:r w:rsidR="0088719C" w:rsidRPr="00682EFC">
        <w:rPr>
          <w:lang w:eastAsia="zh-CN"/>
        </w:rPr>
        <w:t xml:space="preserve"> not aligned to the CSI-RS 4RB </w:t>
      </w:r>
      <w:r w:rsidR="0088719C">
        <w:rPr>
          <w:lang w:eastAsia="zh-CN"/>
        </w:rPr>
        <w:t xml:space="preserve">frequency </w:t>
      </w:r>
      <w:r w:rsidR="0088719C" w:rsidRPr="00682EFC">
        <w:rPr>
          <w:lang w:eastAsia="zh-CN"/>
        </w:rPr>
        <w:t>grid</w:t>
      </w:r>
      <w:r w:rsidR="0088719C">
        <w:rPr>
          <w:lang w:eastAsia="zh-CN"/>
        </w:rPr>
        <w:t xml:space="preserve"> as shown by example in </w:t>
      </w:r>
      <w:r w:rsidR="0088719C">
        <w:rPr>
          <w:lang w:eastAsia="zh-CN"/>
        </w:rPr>
        <w:fldChar w:fldCharType="begin"/>
      </w:r>
      <w:r w:rsidR="0088719C">
        <w:rPr>
          <w:lang w:eastAsia="zh-CN"/>
        </w:rPr>
        <w:instrText xml:space="preserve"> REF _Ref127512453 \h  \* MERGEFORMAT </w:instrText>
      </w:r>
      <w:r w:rsidR="0088719C">
        <w:rPr>
          <w:lang w:eastAsia="zh-CN"/>
        </w:rPr>
      </w:r>
      <w:r w:rsidR="0088719C">
        <w:rPr>
          <w:lang w:eastAsia="zh-CN"/>
        </w:rPr>
        <w:fldChar w:fldCharType="separate"/>
      </w:r>
      <w:r w:rsidR="0081021E" w:rsidRPr="00D538AC">
        <w:rPr>
          <w:lang w:eastAsia="zh-CN"/>
        </w:rPr>
        <w:t>Figure 3</w:t>
      </w:r>
      <w:r w:rsidR="0081021E" w:rsidRPr="00D538AC">
        <w:rPr>
          <w:lang w:eastAsia="zh-CN"/>
        </w:rPr>
        <w:noBreakHyphen/>
        <w:t>3</w:t>
      </w:r>
      <w:r w:rsidR="0088719C">
        <w:rPr>
          <w:lang w:eastAsia="zh-CN"/>
        </w:rPr>
        <w:fldChar w:fldCharType="end"/>
      </w:r>
      <w:r w:rsidR="00DB2C1A">
        <w:rPr>
          <w:lang w:eastAsia="zh-CN"/>
        </w:rPr>
        <w:t xml:space="preserve"> which may lead to partial 4RBs at the DL subband edges.</w:t>
      </w:r>
      <w:r w:rsidR="003457FF">
        <w:rPr>
          <w:lang w:eastAsia="zh-CN"/>
        </w:rPr>
        <w:t xml:space="preserve"> Similar issue exists as the DL BWP and CSI-RS frequency resources don’t need to be aligned with the CSI-RS 4RB grid. For example, when the configured CSI-RS number of PRBs value is larger than the width of the BWP, the UE assumes that the actual CSI-RS bandwidth is equal to the width of the BWP. </w:t>
      </w:r>
    </w:p>
    <w:p w14:paraId="1FEB3341" w14:textId="46B7178E" w:rsidR="00E63486" w:rsidRDefault="003F23D1" w:rsidP="00862061">
      <w:pPr>
        <w:jc w:val="center"/>
        <w:rPr>
          <w:lang w:eastAsia="zh-CN"/>
        </w:rPr>
      </w:pPr>
      <w:r>
        <w:object w:dxaOrig="9751" w:dyaOrig="3840" w14:anchorId="43239279">
          <v:shape id="_x0000_i1033" type="#_x0000_t75" style="width:487.5pt;height:191.25pt" o:ole="">
            <v:imagedata r:id="rId38" o:title=""/>
          </v:shape>
          <o:OLEObject Type="Embed" ProgID="Visio.Drawing.15" ShapeID="_x0000_i1033" DrawAspect="Content" ObjectID="_1776868448" r:id="rId39"/>
        </w:object>
      </w:r>
    </w:p>
    <w:p w14:paraId="2AA5050C" w14:textId="2F04D08E" w:rsidR="00BA3ED4" w:rsidRDefault="00AC2AB5" w:rsidP="00862061">
      <w:pPr>
        <w:jc w:val="center"/>
        <w:rPr>
          <w:b/>
          <w:bCs/>
        </w:rPr>
      </w:pPr>
      <w:bookmarkStart w:id="32" w:name="_Ref127512453"/>
      <w:r w:rsidRPr="00862061">
        <w:rPr>
          <w:b/>
          <w:bCs/>
        </w:rPr>
        <w:t xml:space="preserve">Figure </w:t>
      </w:r>
      <w:r w:rsidR="002B2CB3">
        <w:rPr>
          <w:b/>
          <w:bCs/>
        </w:rPr>
        <w:fldChar w:fldCharType="begin"/>
      </w:r>
      <w:r w:rsidR="002B2CB3">
        <w:rPr>
          <w:b/>
          <w:bCs/>
        </w:rPr>
        <w:instrText xml:space="preserve"> STYLEREF 1 \s </w:instrText>
      </w:r>
      <w:r w:rsidR="002B2CB3">
        <w:rPr>
          <w:b/>
          <w:bCs/>
        </w:rPr>
        <w:fldChar w:fldCharType="separate"/>
      </w:r>
      <w:r w:rsidR="0081021E">
        <w:rPr>
          <w:b/>
          <w:bCs/>
          <w:noProof/>
        </w:rPr>
        <w:t>3</w:t>
      </w:r>
      <w:r w:rsidR="002B2CB3">
        <w:rPr>
          <w:b/>
          <w:bCs/>
        </w:rPr>
        <w:fldChar w:fldCharType="end"/>
      </w:r>
      <w:r w:rsidR="002B2CB3">
        <w:rPr>
          <w:b/>
          <w:bCs/>
        </w:rPr>
        <w:noBreakHyphen/>
      </w:r>
      <w:r w:rsidR="002B2CB3">
        <w:rPr>
          <w:b/>
          <w:bCs/>
        </w:rPr>
        <w:fldChar w:fldCharType="begin"/>
      </w:r>
      <w:r w:rsidR="002B2CB3">
        <w:rPr>
          <w:b/>
          <w:bCs/>
        </w:rPr>
        <w:instrText xml:space="preserve"> SEQ Figure \* ARABIC \s 1 </w:instrText>
      </w:r>
      <w:r w:rsidR="002B2CB3">
        <w:rPr>
          <w:b/>
          <w:bCs/>
        </w:rPr>
        <w:fldChar w:fldCharType="separate"/>
      </w:r>
      <w:r w:rsidR="0081021E">
        <w:rPr>
          <w:b/>
          <w:bCs/>
          <w:noProof/>
        </w:rPr>
        <w:t>3</w:t>
      </w:r>
      <w:r w:rsidR="002B2CB3">
        <w:rPr>
          <w:b/>
          <w:bCs/>
        </w:rPr>
        <w:fldChar w:fldCharType="end"/>
      </w:r>
      <w:bookmarkEnd w:id="32"/>
      <w:r w:rsidRPr="00862061">
        <w:rPr>
          <w:b/>
          <w:bCs/>
        </w:rPr>
        <w:t>: CSI-RS frequency resource granularity in SBFD symbols</w:t>
      </w:r>
    </w:p>
    <w:p w14:paraId="4C1F92E1" w14:textId="7CC2F5A1" w:rsidR="00C635A1" w:rsidRDefault="00C635A1" w:rsidP="00C635A1">
      <w:pPr>
        <w:jc w:val="both"/>
        <w:rPr>
          <w:rFonts w:eastAsia="Batang"/>
          <w:bCs/>
          <w:szCs w:val="24"/>
          <w:lang w:val="en-GB"/>
        </w:rPr>
      </w:pPr>
      <w:r w:rsidRPr="009D6A77">
        <w:rPr>
          <w:rFonts w:eastAsia="Batang"/>
          <w:bCs/>
          <w:szCs w:val="24"/>
          <w:lang w:val="en-GB"/>
        </w:rPr>
        <w:t>One</w:t>
      </w:r>
      <w:r>
        <w:rPr>
          <w:rFonts w:eastAsia="Batang"/>
          <w:bCs/>
          <w:szCs w:val="24"/>
          <w:lang w:val="en-GB"/>
        </w:rPr>
        <w:t xml:space="preserve"> </w:t>
      </w:r>
      <w:r w:rsidRPr="009D6A77">
        <w:rPr>
          <w:rFonts w:eastAsia="Batang"/>
          <w:bCs/>
          <w:szCs w:val="24"/>
          <w:lang w:val="en-GB"/>
        </w:rPr>
        <w:t xml:space="preserve">solution is </w:t>
      </w:r>
      <w:r>
        <w:rPr>
          <w:rFonts w:eastAsia="Batang"/>
          <w:bCs/>
          <w:szCs w:val="24"/>
          <w:lang w:val="en-GB"/>
        </w:rPr>
        <w:t xml:space="preserve">to drop only the PRBs of the CSI-RS frequency resource outside the DL subband within the edge 4RBs CSI-RS when they are misaligned with the inner edge of the DL subband. </w:t>
      </w:r>
      <w:r w:rsidR="00E25FBE">
        <w:rPr>
          <w:rFonts w:eastAsia="Batang"/>
          <w:bCs/>
          <w:szCs w:val="24"/>
          <w:lang w:val="en-GB"/>
        </w:rPr>
        <w:t xml:space="preserve"> Another</w:t>
      </w:r>
      <w:r>
        <w:rPr>
          <w:rFonts w:eastAsia="Batang"/>
          <w:bCs/>
          <w:szCs w:val="24"/>
          <w:lang w:val="en-GB"/>
        </w:rPr>
        <w:t xml:space="preserve"> solution </w:t>
      </w:r>
      <w:r w:rsidR="00E25FBE">
        <w:rPr>
          <w:rFonts w:eastAsia="Batang"/>
          <w:bCs/>
          <w:szCs w:val="24"/>
          <w:lang w:val="en-GB"/>
        </w:rPr>
        <w:t>is</w:t>
      </w:r>
      <w:r w:rsidR="00436C84">
        <w:rPr>
          <w:rFonts w:eastAsia="Batang"/>
          <w:bCs/>
          <w:szCs w:val="24"/>
          <w:lang w:val="en-GB"/>
        </w:rPr>
        <w:t xml:space="preserve"> to</w:t>
      </w:r>
      <w:r w:rsidR="00E25FBE">
        <w:rPr>
          <w:rFonts w:eastAsia="Batang"/>
          <w:bCs/>
          <w:szCs w:val="24"/>
          <w:lang w:val="en-GB"/>
        </w:rPr>
        <w:t xml:space="preserve"> drop</w:t>
      </w:r>
      <w:r>
        <w:rPr>
          <w:rFonts w:eastAsia="Batang"/>
          <w:bCs/>
          <w:szCs w:val="24"/>
          <w:lang w:val="en-GB"/>
        </w:rPr>
        <w:t xml:space="preserve"> the whole 4RBs</w:t>
      </w:r>
      <w:r w:rsidR="00E25FBE">
        <w:rPr>
          <w:rFonts w:eastAsia="Batang"/>
          <w:bCs/>
          <w:szCs w:val="24"/>
          <w:lang w:val="en-GB"/>
        </w:rPr>
        <w:t xml:space="preserve"> CSI-RS resource group that overlaps outside the DL subband(s)</w:t>
      </w:r>
      <w:r>
        <w:rPr>
          <w:rFonts w:eastAsia="Batang"/>
          <w:bCs/>
          <w:szCs w:val="24"/>
          <w:lang w:val="en-GB"/>
        </w:rPr>
        <w:t>. Alternatively, the configuration of the CSI-RS frequency resources may be enhanced by finer granularity of RBs (e.g., 1 or 2RBs). The issue was discussed and concluded during the Rel-18 study where the UE considers CSI-RS are valid only for the CLI-RS resources within the DL subband(s)</w:t>
      </w:r>
      <w:r w:rsidR="00BA2FF4">
        <w:rPr>
          <w:rFonts w:eastAsia="Batang"/>
          <w:bCs/>
          <w:szCs w:val="24"/>
          <w:lang w:val="en-GB"/>
        </w:rPr>
        <w:t xml:space="preserve"> </w:t>
      </w:r>
      <w:r w:rsidR="00BA2FF4">
        <w:rPr>
          <w:rFonts w:eastAsia="Batang"/>
          <w:bCs/>
          <w:szCs w:val="24"/>
          <w:lang w:val="en-GB"/>
        </w:rPr>
        <w:fldChar w:fldCharType="begin"/>
      </w:r>
      <w:r w:rsidR="00BA2FF4">
        <w:rPr>
          <w:rFonts w:eastAsia="Batang"/>
          <w:bCs/>
          <w:szCs w:val="24"/>
          <w:lang w:val="en-GB"/>
        </w:rPr>
        <w:instrText xml:space="preserve"> REF _Ref155772004 \r \h </w:instrText>
      </w:r>
      <w:r w:rsidR="00BA2FF4">
        <w:rPr>
          <w:rFonts w:eastAsia="Batang"/>
          <w:bCs/>
          <w:szCs w:val="24"/>
          <w:lang w:val="en-GB"/>
        </w:rPr>
      </w:r>
      <w:r w:rsidR="00BA2FF4">
        <w:rPr>
          <w:rFonts w:eastAsia="Batang"/>
          <w:bCs/>
          <w:szCs w:val="24"/>
          <w:lang w:val="en-GB"/>
        </w:rPr>
        <w:fldChar w:fldCharType="separate"/>
      </w:r>
      <w:r w:rsidR="0081021E">
        <w:rPr>
          <w:rFonts w:eastAsia="Batang"/>
          <w:bCs/>
          <w:szCs w:val="24"/>
          <w:lang w:val="en-GB"/>
        </w:rPr>
        <w:t>[2]</w:t>
      </w:r>
      <w:r w:rsidR="00BA2FF4">
        <w:rPr>
          <w:rFonts w:eastAsia="Batang"/>
          <w:bCs/>
          <w:szCs w:val="24"/>
          <w:lang w:val="en-GB"/>
        </w:rPr>
        <w:fldChar w:fldCharType="end"/>
      </w:r>
      <w:r>
        <w:rPr>
          <w:rFonts w:eastAsia="Batang"/>
          <w:bCs/>
          <w:szCs w:val="24"/>
          <w:lang w:val="en-GB"/>
        </w:rPr>
        <w:t xml:space="preserve">. </w:t>
      </w:r>
    </w:p>
    <w:tbl>
      <w:tblPr>
        <w:tblStyle w:val="TableGrid"/>
        <w:tblW w:w="0" w:type="auto"/>
        <w:tblLook w:val="04A0" w:firstRow="1" w:lastRow="0" w:firstColumn="1" w:lastColumn="0" w:noHBand="0" w:noVBand="1"/>
      </w:tblPr>
      <w:tblGrid>
        <w:gridCol w:w="9962"/>
      </w:tblGrid>
      <w:tr w:rsidR="001C74D7" w14:paraId="1C98DF36" w14:textId="77777777" w:rsidTr="001C74D7">
        <w:tc>
          <w:tcPr>
            <w:tcW w:w="9962" w:type="dxa"/>
          </w:tcPr>
          <w:p w14:paraId="251E75C5" w14:textId="69F08AAD" w:rsidR="001C74D7" w:rsidRPr="001C74D7" w:rsidRDefault="001C74D7" w:rsidP="00440D13">
            <w:pPr>
              <w:rPr>
                <w:rFonts w:ascii="Times" w:hAnsi="Times"/>
                <w:szCs w:val="24"/>
              </w:rPr>
            </w:pPr>
            <w:r>
              <w:rPr>
                <w:rFonts w:ascii="Times" w:eastAsia="Malgun Gothic" w:hAnsi="Times"/>
                <w:szCs w:val="24"/>
              </w:rPr>
              <w:t>F</w:t>
            </w:r>
            <w:r>
              <w:rPr>
                <w:rFonts w:ascii="Times" w:eastAsia="Microsoft YaHei" w:hAnsi="Times"/>
                <w:szCs w:val="24"/>
              </w:rPr>
              <w:t xml:space="preserve">or semi-static SBFD, for a CSI-RS resource which overlaps with SBFD subband boundaries, </w:t>
            </w:r>
            <w:r>
              <w:rPr>
                <w:rFonts w:ascii="Times" w:hAnsi="Times"/>
                <w:szCs w:val="24"/>
              </w:rPr>
              <w:t>it is agreed that</w:t>
            </w:r>
            <w:r>
              <w:rPr>
                <w:rFonts w:ascii="Times" w:eastAsia="Microsoft YaHei" w:hAnsi="Times"/>
                <w:szCs w:val="24"/>
              </w:rPr>
              <w:t xml:space="preserve"> only CSI-RS resources within DL subband(s) are valid for SBFD-aware UE. </w:t>
            </w:r>
          </w:p>
        </w:tc>
      </w:tr>
    </w:tbl>
    <w:p w14:paraId="1B0B7F2D" w14:textId="77777777" w:rsidR="001C74D7" w:rsidRDefault="001C74D7" w:rsidP="00440D13">
      <w:pPr>
        <w:jc w:val="both"/>
        <w:rPr>
          <w:rFonts w:eastAsia="Batang"/>
          <w:bCs/>
          <w:szCs w:val="24"/>
          <w:lang w:val="en-GB"/>
        </w:rPr>
      </w:pPr>
    </w:p>
    <w:p w14:paraId="45864700" w14:textId="26A2944B" w:rsidR="00440D13" w:rsidRPr="00FB0033" w:rsidRDefault="00A660A3" w:rsidP="00FB0033">
      <w:pPr>
        <w:jc w:val="both"/>
        <w:rPr>
          <w:rFonts w:eastAsia="Batang"/>
          <w:bCs/>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14</w:t>
      </w:r>
      <w:r w:rsidRPr="008E1A8B">
        <w:rPr>
          <w:rFonts w:eastAsia="Batang"/>
          <w:b/>
          <w:szCs w:val="24"/>
          <w:u w:val="single"/>
          <w:lang w:val="en-GB"/>
        </w:rPr>
        <w:fldChar w:fldCharType="end"/>
      </w:r>
      <w:r w:rsidRPr="008E1A8B">
        <w:rPr>
          <w:rFonts w:eastAsia="Batang"/>
          <w:b/>
          <w:szCs w:val="24"/>
          <w:u w:val="single"/>
          <w:lang w:val="en-GB"/>
        </w:rPr>
        <w:t xml:space="preserve">: </w:t>
      </w:r>
      <w:r>
        <w:rPr>
          <w:rFonts w:eastAsia="Batang"/>
          <w:b/>
          <w:szCs w:val="24"/>
          <w:lang w:val="en-GB"/>
        </w:rPr>
        <w:t>When</w:t>
      </w:r>
      <w:r w:rsidRPr="009D6A77">
        <w:rPr>
          <w:rFonts w:eastAsia="Batang"/>
          <w:b/>
          <w:szCs w:val="24"/>
          <w:lang w:val="en-GB"/>
        </w:rPr>
        <w:t xml:space="preserve"> a CSI-RS resource and DL subband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w:t>
      </w:r>
      <w:r w:rsidR="007F0CA3">
        <w:rPr>
          <w:rFonts w:eastAsia="Batang"/>
          <w:b/>
          <w:szCs w:val="24"/>
          <w:lang w:val="en-GB"/>
        </w:rPr>
        <w:t xml:space="preserve"> UE considers the PRB(s) within the DL subband(s) are valid </w:t>
      </w:r>
      <w:r w:rsidR="00F30DD7">
        <w:rPr>
          <w:rFonts w:eastAsia="Batang"/>
          <w:b/>
          <w:szCs w:val="24"/>
          <w:lang w:val="en-GB"/>
        </w:rPr>
        <w:t>and remaining P</w:t>
      </w:r>
      <w:r w:rsidRPr="009D6A77">
        <w:rPr>
          <w:rFonts w:eastAsia="Batang"/>
          <w:b/>
          <w:szCs w:val="24"/>
          <w:lang w:val="en-GB"/>
        </w:rPr>
        <w:t xml:space="preserve">RBs of CSI-RS resource </w:t>
      </w:r>
      <w:r>
        <w:rPr>
          <w:rFonts w:eastAsia="Batang"/>
          <w:b/>
          <w:szCs w:val="24"/>
          <w:lang w:val="en-GB"/>
        </w:rPr>
        <w:t>outside the</w:t>
      </w:r>
      <w:r w:rsidRPr="009D6A77">
        <w:rPr>
          <w:rFonts w:eastAsia="Batang"/>
          <w:b/>
          <w:szCs w:val="24"/>
          <w:lang w:val="en-GB"/>
        </w:rPr>
        <w:t xml:space="preserve"> DL subband</w:t>
      </w:r>
      <w:r w:rsidR="00F30DD7">
        <w:rPr>
          <w:rFonts w:eastAsia="Batang"/>
          <w:b/>
          <w:szCs w:val="24"/>
          <w:lang w:val="en-GB"/>
        </w:rPr>
        <w:t>(</w:t>
      </w:r>
      <w:r w:rsidRPr="009D6A77">
        <w:rPr>
          <w:rFonts w:eastAsia="Batang"/>
          <w:b/>
          <w:szCs w:val="24"/>
          <w:lang w:val="en-GB"/>
        </w:rPr>
        <w:t>s</w:t>
      </w:r>
      <w:r w:rsidR="00F30DD7">
        <w:rPr>
          <w:rFonts w:eastAsia="Batang"/>
          <w:b/>
          <w:szCs w:val="24"/>
          <w:lang w:val="en-GB"/>
        </w:rPr>
        <w:t>)</w:t>
      </w:r>
      <w:r w:rsidRPr="009D6A77">
        <w:rPr>
          <w:rFonts w:eastAsia="Batang"/>
          <w:b/>
          <w:szCs w:val="24"/>
          <w:lang w:val="en-GB"/>
        </w:rPr>
        <w:t xml:space="preserve"> are </w:t>
      </w:r>
      <w:r w:rsidR="007F0CA3" w:rsidRPr="009D6A77">
        <w:rPr>
          <w:rFonts w:eastAsia="Batang"/>
          <w:b/>
          <w:szCs w:val="24"/>
          <w:lang w:val="en-GB"/>
        </w:rPr>
        <w:t>dropped.</w:t>
      </w:r>
    </w:p>
    <w:p w14:paraId="59D26F63" w14:textId="0652189F" w:rsidR="00FE3C08" w:rsidRDefault="00501986" w:rsidP="005106E5">
      <w:pPr>
        <w:pStyle w:val="Heading4"/>
      </w:pPr>
      <w:r w:rsidRPr="005106E5">
        <w:t>CSI</w:t>
      </w:r>
      <w:r w:rsidR="005106E5" w:rsidRPr="005106E5">
        <w:t xml:space="preserve"> subband reporting </w:t>
      </w:r>
    </w:p>
    <w:p w14:paraId="359DC2D3" w14:textId="58D0DAF9" w:rsidR="003462A1" w:rsidRDefault="003462A1" w:rsidP="003462A1">
      <w:pPr>
        <w:jc w:val="both"/>
        <w:rPr>
          <w:lang w:eastAsia="zh-CN"/>
        </w:rPr>
      </w:pPr>
      <w:r>
        <w:rPr>
          <w:lang w:eastAsia="zh-CN"/>
        </w:rPr>
        <w:t xml:space="preserve">For CSI subband reporting, the UE is configured by higher layer </w:t>
      </w:r>
      <w:r w:rsidR="0073430A">
        <w:rPr>
          <w:lang w:eastAsia="zh-CN"/>
        </w:rPr>
        <w:t xml:space="preserve">with a </w:t>
      </w:r>
      <w:r>
        <w:rPr>
          <w:lang w:eastAsia="zh-CN"/>
        </w:rPr>
        <w:t xml:space="preserve">subband size. The size of the subband 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Pr>
          <w:lang w:eastAsia="zh-CN"/>
        </w:rPr>
        <w:t xml:space="preserve"> contiguous PRBs that depend on the total number of PRBs in the downlink bandwidth part. The subband size is designed </w:t>
      </w:r>
      <w:r>
        <w:rPr>
          <w:lang w:eastAsia="zh-CN"/>
        </w:rPr>
        <w:lastRenderedPageBreak/>
        <w:t>as an integer number of PRG (2 or 4 RBs) as well as an integer number of the RBG to avoid misalignment. However, as the downlink subband(s) may not fully align with the CSI subband grid at the boundaries between DL-SB and guardband or UL subband, there could be partial CSI subband</w:t>
      </w:r>
      <w:r w:rsidR="005C591B">
        <w:rPr>
          <w:lang w:eastAsia="zh-CN"/>
        </w:rPr>
        <w:t>s</w:t>
      </w:r>
      <w:r>
        <w:rPr>
          <w:lang w:eastAsia="zh-CN"/>
        </w:rPr>
        <w:t xml:space="preserve"> at the edges of the downlink subband. In that scenario especially when the subband size is large, it may be beneficial for the UE to measure CSI in partial CSI subband. </w:t>
      </w:r>
    </w:p>
    <w:p w14:paraId="57024441" w14:textId="77777777" w:rsidR="00AD66C0" w:rsidRDefault="00AD66C0" w:rsidP="00AD66C0">
      <w:pPr>
        <w:keepNext/>
        <w:jc w:val="center"/>
      </w:pPr>
      <w:r>
        <w:rPr>
          <w:noProof/>
        </w:rPr>
        <w:drawing>
          <wp:inline distT="0" distB="0" distL="0" distR="0" wp14:anchorId="0986E6FA" wp14:editId="1757A7E4">
            <wp:extent cx="6332220" cy="1076960"/>
            <wp:effectExtent l="0" t="0" r="0" b="8890"/>
            <wp:docPr id="735380087" name="Picture 73538008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hart&#10;&#10;Description automatically generated"/>
                    <pic:cNvPicPr/>
                  </pic:nvPicPr>
                  <pic:blipFill>
                    <a:blip r:embed="rId40"/>
                    <a:stretch>
                      <a:fillRect/>
                    </a:stretch>
                  </pic:blipFill>
                  <pic:spPr>
                    <a:xfrm>
                      <a:off x="0" y="0"/>
                      <a:ext cx="6332220" cy="1076960"/>
                    </a:xfrm>
                    <a:prstGeom prst="rect">
                      <a:avLst/>
                    </a:prstGeom>
                  </pic:spPr>
                </pic:pic>
              </a:graphicData>
            </a:graphic>
          </wp:inline>
        </w:drawing>
      </w:r>
    </w:p>
    <w:p w14:paraId="0D0164DB" w14:textId="30E3A277" w:rsidR="00AD66C0" w:rsidRDefault="00AD66C0" w:rsidP="00AD66C0">
      <w:pPr>
        <w:pStyle w:val="Caption"/>
        <w:jc w:val="cente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4</w:t>
      </w:r>
      <w:r w:rsidR="002B2CB3">
        <w:fldChar w:fldCharType="end"/>
      </w:r>
      <w:r>
        <w:t xml:space="preserve"> Partial CSI subband</w:t>
      </w:r>
    </w:p>
    <w:p w14:paraId="1FA559F3" w14:textId="1FCFB608" w:rsidR="00D11C77" w:rsidRDefault="00AD66C0" w:rsidP="00E61354">
      <w:pPr>
        <w:jc w:val="both"/>
        <w:rPr>
          <w:rFonts w:ascii="Times" w:eastAsia="Malgun Gothic" w:hAnsi="Times"/>
          <w:szCs w:val="24"/>
        </w:rPr>
      </w:pPr>
      <w:r>
        <w:t xml:space="preserve">This issue was discussed during the study item and RAN1 concluded that </w:t>
      </w:r>
      <w:r w:rsidR="00D11C77">
        <w:rPr>
          <w:rFonts w:ascii="Times" w:eastAsia="Microsoft YaHei" w:hAnsi="Times"/>
          <w:szCs w:val="24"/>
        </w:rPr>
        <w:t>when</w:t>
      </w:r>
      <w:r w:rsidR="00D11C77">
        <w:rPr>
          <w:rFonts w:ascii="Times" w:eastAsia="Malgun Gothic" w:hAnsi="Times"/>
          <w:szCs w:val="24"/>
        </w:rPr>
        <w:t xml:space="preserve"> a CSI reporting subband overlaps with SBFD subband boundaries, </w:t>
      </w:r>
      <w:r w:rsidR="00E61354">
        <w:rPr>
          <w:rFonts w:ascii="Times" w:hAnsi="Times"/>
          <w:szCs w:val="24"/>
        </w:rPr>
        <w:t>the</w:t>
      </w:r>
      <w:r w:rsidR="00D11C77">
        <w:rPr>
          <w:rFonts w:ascii="Times" w:hAnsi="Times"/>
          <w:szCs w:val="24"/>
        </w:rPr>
        <w:t xml:space="preserve"> </w:t>
      </w:r>
      <w:r w:rsidR="00D11C77">
        <w:rPr>
          <w:rFonts w:ascii="Times" w:eastAsia="Malgun Gothic" w:hAnsi="Times"/>
          <w:szCs w:val="24"/>
        </w:rPr>
        <w:t>CSI report is derived based on CSI-RS resources excluding CSI-RS resources outside DL subband(s)</w:t>
      </w:r>
      <w:r w:rsidR="00D11C77">
        <w:rPr>
          <w:rFonts w:ascii="Times" w:eastAsia="Microsoft YaHei" w:hAnsi="Times"/>
          <w:szCs w:val="24"/>
        </w:rPr>
        <w:t xml:space="preserve"> for SBFD-aware UE</w:t>
      </w:r>
      <w:r w:rsidR="00D11C77">
        <w:rPr>
          <w:rFonts w:ascii="Times" w:eastAsia="Malgun Gothic" w:hAnsi="Times"/>
          <w:szCs w:val="24"/>
        </w:rPr>
        <w:t>.</w:t>
      </w:r>
    </w:p>
    <w:tbl>
      <w:tblPr>
        <w:tblStyle w:val="TableGrid"/>
        <w:tblW w:w="0" w:type="auto"/>
        <w:tblLook w:val="04A0" w:firstRow="1" w:lastRow="0" w:firstColumn="1" w:lastColumn="0" w:noHBand="0" w:noVBand="1"/>
      </w:tblPr>
      <w:tblGrid>
        <w:gridCol w:w="9962"/>
      </w:tblGrid>
      <w:tr w:rsidR="00E61354" w14:paraId="12CA6E5E" w14:textId="77777777" w:rsidTr="00E61354">
        <w:tc>
          <w:tcPr>
            <w:tcW w:w="9962" w:type="dxa"/>
          </w:tcPr>
          <w:p w14:paraId="25499449" w14:textId="5CD7AAC1" w:rsidR="00E61354" w:rsidRDefault="00E61354" w:rsidP="00E61354">
            <w:pPr>
              <w:rPr>
                <w:rFonts w:ascii="Times" w:hAnsi="Times"/>
                <w:szCs w:val="24"/>
              </w:rPr>
            </w:pPr>
            <w:r>
              <w:rPr>
                <w:rFonts w:ascii="Times" w:eastAsia="Malgun Gothic" w:hAnsi="Times"/>
                <w:szCs w:val="24"/>
              </w:rPr>
              <w:t xml:space="preserve">For </w:t>
            </w:r>
            <w:r>
              <w:rPr>
                <w:rFonts w:ascii="Times" w:eastAsia="Microsoft YaHei" w:hAnsi="Times"/>
                <w:szCs w:val="24"/>
              </w:rPr>
              <w:t>semi-static SBFD, for</w:t>
            </w:r>
            <w:r>
              <w:rPr>
                <w:rFonts w:ascii="Times" w:eastAsia="Malgun Gothic" w:hAnsi="Times"/>
                <w:szCs w:val="24"/>
              </w:rPr>
              <w:t xml:space="preserve"> a CSI reporting subband which overlaps with SBFD subband boundaries, </w:t>
            </w:r>
            <w:r>
              <w:rPr>
                <w:rFonts w:ascii="Times" w:hAnsi="Times"/>
                <w:szCs w:val="24"/>
              </w:rPr>
              <w:t xml:space="preserve">it is agreed that </w:t>
            </w:r>
            <w:r>
              <w:rPr>
                <w:rFonts w:ascii="Times" w:eastAsia="Malgun Gothic" w:hAnsi="Times"/>
                <w:szCs w:val="24"/>
              </w:rPr>
              <w:t>CSI report is derived based on CSI-RS resources excluding CSI-RS resources outside DL subband(s)</w:t>
            </w:r>
            <w:r>
              <w:rPr>
                <w:rFonts w:ascii="Times" w:eastAsia="Microsoft YaHei" w:hAnsi="Times"/>
                <w:szCs w:val="24"/>
              </w:rPr>
              <w:t xml:space="preserve"> for SBFD-aware UE</w:t>
            </w:r>
            <w:r>
              <w:rPr>
                <w:rFonts w:ascii="Times" w:eastAsia="Malgun Gothic" w:hAnsi="Times"/>
                <w:szCs w:val="24"/>
              </w:rPr>
              <w:t>.</w:t>
            </w:r>
          </w:p>
        </w:tc>
      </w:tr>
    </w:tbl>
    <w:p w14:paraId="657C430A" w14:textId="25789539" w:rsidR="00AD66C0" w:rsidRPr="00AD66C0" w:rsidRDefault="00AD66C0" w:rsidP="00AD66C0"/>
    <w:p w14:paraId="76B5C043" w14:textId="71572D1F" w:rsidR="003462A1" w:rsidRDefault="00CE4480" w:rsidP="00BA3ED4">
      <w:pPr>
        <w:spacing w:after="0"/>
        <w:rPr>
          <w:rFonts w:eastAsia="Batang"/>
          <w:b/>
          <w:szCs w:val="24"/>
          <w:lang w:val="en-GB"/>
        </w:rPr>
      </w:pPr>
      <w:r w:rsidRPr="008E1A8B">
        <w:rPr>
          <w:rFonts w:eastAsia="Batang"/>
          <w:b/>
          <w:szCs w:val="24"/>
          <w:u w:val="single"/>
          <w:lang w:val="en-GB"/>
        </w:rPr>
        <w:t xml:space="preserve">Proposal </w:t>
      </w:r>
      <w:r w:rsidRPr="008E1A8B">
        <w:rPr>
          <w:rFonts w:eastAsia="Batang"/>
          <w:b/>
          <w:szCs w:val="24"/>
          <w:u w:val="single"/>
          <w:lang w:val="en-GB"/>
        </w:rPr>
        <w:fldChar w:fldCharType="begin"/>
      </w:r>
      <w:r w:rsidRPr="008E1A8B">
        <w:rPr>
          <w:rFonts w:eastAsia="Batang"/>
          <w:b/>
          <w:szCs w:val="24"/>
          <w:u w:val="single"/>
          <w:lang w:val="en-GB"/>
        </w:rPr>
        <w:instrText xml:space="preserve"> seq prop </w:instrText>
      </w:r>
      <w:r w:rsidRPr="008E1A8B">
        <w:rPr>
          <w:rFonts w:eastAsia="Batang"/>
          <w:b/>
          <w:szCs w:val="24"/>
          <w:u w:val="single"/>
          <w:lang w:val="en-GB"/>
        </w:rPr>
        <w:fldChar w:fldCharType="separate"/>
      </w:r>
      <w:r w:rsidR="0081021E">
        <w:rPr>
          <w:rFonts w:eastAsia="Batang"/>
          <w:b/>
          <w:noProof/>
          <w:szCs w:val="24"/>
          <w:u w:val="single"/>
          <w:lang w:val="en-GB"/>
        </w:rPr>
        <w:t>15</w:t>
      </w:r>
      <w:r w:rsidRPr="008E1A8B">
        <w:rPr>
          <w:rFonts w:eastAsia="Batang"/>
          <w:b/>
          <w:szCs w:val="24"/>
          <w:u w:val="single"/>
          <w:lang w:val="en-GB"/>
        </w:rPr>
        <w:fldChar w:fldCharType="end"/>
      </w:r>
      <w:r w:rsidRPr="008E1A8B">
        <w:rPr>
          <w:rFonts w:eastAsia="Batang"/>
          <w:b/>
          <w:szCs w:val="24"/>
          <w:u w:val="single"/>
          <w:lang w:val="en-GB"/>
        </w:rPr>
        <w:t xml:space="preserve">: </w:t>
      </w:r>
      <w:r w:rsidRPr="008E1A8B">
        <w:rPr>
          <w:rFonts w:eastAsia="Batang"/>
          <w:b/>
          <w:szCs w:val="24"/>
          <w:lang w:val="en-GB"/>
        </w:rPr>
        <w:t>Support</w:t>
      </w:r>
      <w:r>
        <w:rPr>
          <w:rFonts w:eastAsia="Batang"/>
          <w:b/>
          <w:szCs w:val="24"/>
          <w:lang w:val="en-GB"/>
        </w:rPr>
        <w:t xml:space="preserve"> partial CSI report subband(s)</w:t>
      </w:r>
      <w:r w:rsidR="007320BB">
        <w:rPr>
          <w:rFonts w:eastAsia="Batang"/>
          <w:b/>
          <w:szCs w:val="24"/>
          <w:lang w:val="en-GB"/>
        </w:rPr>
        <w:t xml:space="preserve"> that </w:t>
      </w:r>
      <w:r w:rsidR="007320BB" w:rsidRPr="007320BB">
        <w:rPr>
          <w:rFonts w:eastAsia="Batang"/>
          <w:b/>
          <w:szCs w:val="24"/>
          <w:lang w:val="en-GB"/>
        </w:rPr>
        <w:t xml:space="preserve">overlaps </w:t>
      </w:r>
      <w:r w:rsidR="00736105">
        <w:rPr>
          <w:rFonts w:eastAsia="Batang"/>
          <w:b/>
          <w:szCs w:val="24"/>
          <w:lang w:val="en-GB"/>
        </w:rPr>
        <w:t>with</w:t>
      </w:r>
      <w:r w:rsidR="009E5741">
        <w:rPr>
          <w:rFonts w:eastAsia="Batang"/>
          <w:b/>
          <w:szCs w:val="24"/>
          <w:lang w:val="en-GB"/>
        </w:rPr>
        <w:t xml:space="preserve"> </w:t>
      </w:r>
      <w:r w:rsidR="007320BB" w:rsidRPr="007320BB">
        <w:rPr>
          <w:rFonts w:eastAsia="Batang"/>
          <w:b/>
          <w:szCs w:val="24"/>
          <w:lang w:val="en-GB"/>
        </w:rPr>
        <w:t>SBFD subband boundaries</w:t>
      </w:r>
      <w:r w:rsidR="00736105">
        <w:rPr>
          <w:rFonts w:eastAsia="Batang"/>
          <w:b/>
          <w:szCs w:val="24"/>
          <w:lang w:val="en-GB"/>
        </w:rPr>
        <w:t xml:space="preserve"> that contains at least 1 PRB of CSI-RS. </w:t>
      </w:r>
    </w:p>
    <w:p w14:paraId="7449798B" w14:textId="23F06C3D" w:rsidR="007320BB" w:rsidRPr="003D21FC" w:rsidRDefault="007320BB" w:rsidP="00BA3ED4">
      <w:pPr>
        <w:pStyle w:val="ListParagraph"/>
        <w:numPr>
          <w:ilvl w:val="0"/>
          <w:numId w:val="10"/>
        </w:numPr>
        <w:rPr>
          <w:rFonts w:ascii="Times New Roman" w:eastAsia="Batang" w:hAnsi="Times New Roman"/>
          <w:b/>
          <w:sz w:val="20"/>
          <w:szCs w:val="24"/>
          <w:lang w:val="en-GB"/>
        </w:rPr>
      </w:pPr>
      <w:r w:rsidRPr="003D21FC">
        <w:rPr>
          <w:rFonts w:ascii="Times New Roman" w:eastAsia="Batang" w:hAnsi="Times New Roman"/>
          <w:b/>
          <w:sz w:val="20"/>
          <w:szCs w:val="24"/>
          <w:lang w:val="en-GB"/>
        </w:rPr>
        <w:t>FFS: CSI subband(s) outside the DL subband(s)</w:t>
      </w:r>
      <w:r w:rsidR="00805C4C">
        <w:rPr>
          <w:rFonts w:ascii="Times New Roman" w:eastAsia="Batang" w:hAnsi="Times New Roman"/>
          <w:b/>
          <w:sz w:val="20"/>
          <w:szCs w:val="24"/>
          <w:lang w:val="en-GB"/>
        </w:rPr>
        <w:t xml:space="preserve"> when </w:t>
      </w:r>
      <w:r w:rsidR="003E57B9">
        <w:rPr>
          <w:rFonts w:ascii="Times New Roman" w:eastAsia="Batang" w:hAnsi="Times New Roman"/>
          <w:b/>
          <w:sz w:val="20"/>
          <w:szCs w:val="24"/>
          <w:lang w:val="en-GB"/>
        </w:rPr>
        <w:t>one report used for SBFD and non-SBFD.</w:t>
      </w:r>
    </w:p>
    <w:p w14:paraId="3A87C6BD" w14:textId="77777777" w:rsidR="00FB0033" w:rsidRPr="00BA3ED4" w:rsidRDefault="00FB0033" w:rsidP="00FB0033">
      <w:pPr>
        <w:pStyle w:val="ListParagraph"/>
        <w:rPr>
          <w:rFonts w:ascii="Times New Roman" w:eastAsia="Batang" w:hAnsi="Times New Roman"/>
          <w:b/>
          <w:sz w:val="20"/>
          <w:szCs w:val="24"/>
          <w:lang w:val="en-GB"/>
        </w:rPr>
      </w:pPr>
    </w:p>
    <w:p w14:paraId="1D951DF8" w14:textId="3EB9C8A7" w:rsidR="001B6660" w:rsidRDefault="001B6660" w:rsidP="00FE3C08">
      <w:pPr>
        <w:pStyle w:val="Heading3"/>
        <w:rPr>
          <w:lang w:eastAsia="ko-KR"/>
        </w:rPr>
      </w:pPr>
      <w:r>
        <w:rPr>
          <w:lang w:eastAsia="ko-KR"/>
        </w:rPr>
        <w:t>PDSCH</w:t>
      </w:r>
      <w:r w:rsidR="00505F9A">
        <w:rPr>
          <w:lang w:eastAsia="ko-KR"/>
        </w:rPr>
        <w:t xml:space="preserve"> </w:t>
      </w:r>
      <w:r w:rsidR="0045076C" w:rsidRPr="003E0D9F">
        <w:rPr>
          <w:lang w:eastAsia="ko-KR"/>
        </w:rPr>
        <w:t>across two DL subbands in SBFD symbols</w:t>
      </w:r>
    </w:p>
    <w:p w14:paraId="19195F9B" w14:textId="66148064" w:rsidR="00505F9A" w:rsidRDefault="00505F9A" w:rsidP="00537137">
      <w:pPr>
        <w:pStyle w:val="Heading4"/>
        <w:rPr>
          <w:lang w:eastAsia="ko-KR"/>
        </w:rPr>
      </w:pPr>
      <w:r>
        <w:rPr>
          <w:lang w:eastAsia="ko-KR"/>
        </w:rPr>
        <w:t>Frequency resource allocation</w:t>
      </w:r>
    </w:p>
    <w:p w14:paraId="58B195EE" w14:textId="4F32A6E6" w:rsidR="005817CB" w:rsidRPr="005817CB" w:rsidRDefault="00955A0E" w:rsidP="005817CB">
      <w:pPr>
        <w:pStyle w:val="Heading5"/>
        <w:rPr>
          <w:lang w:eastAsia="zh-CN"/>
        </w:rPr>
      </w:pPr>
      <w:r>
        <w:rPr>
          <w:lang w:eastAsia="zh-CN"/>
        </w:rPr>
        <w:t>Type-0 frequency resource allocation</w:t>
      </w:r>
    </w:p>
    <w:p w14:paraId="20428596" w14:textId="49D11AE5" w:rsidR="00955C20" w:rsidRDefault="00955C20" w:rsidP="00955C20">
      <w:pPr>
        <w:jc w:val="both"/>
        <w:rPr>
          <w:lang w:eastAsia="zh-CN"/>
        </w:rPr>
      </w:pPr>
      <w:r>
        <w:rPr>
          <w:lang w:eastAsia="zh-CN"/>
        </w:rPr>
        <w:t xml:space="preserve">Type 0 resource allocation enables flexible scheduling of PDSCH across the two non-contiguous DL subbands, where bits corresponding to the RBGs of UL-SB and the guardband should be indicated as zeros. However, there could be some inflexibility in scheduling granularity especially for large BWP when the DL subbands are not aligned with RBG grid. In current specification, the first and last RBG within the UE DL BWP could be partial, depending on starting RB of the BWP, BWP size and CRB grid, while the rest of the RBGs have the same size is given by parameter </w:t>
      </w:r>
      <w:r w:rsidRPr="004552C6">
        <w:rPr>
          <w:i/>
          <w:iCs/>
          <w:lang w:eastAsia="zh-CN"/>
        </w:rPr>
        <w:t>P</w:t>
      </w:r>
      <w:r>
        <w:rPr>
          <w:lang w:eastAsia="zh-CN"/>
        </w:rPr>
        <w:t>, the nominal RBG size as defined 5</w:t>
      </w:r>
      <w:r w:rsidRPr="00491A67">
        <w:t>.1.2.2.1</w:t>
      </w:r>
      <w:r>
        <w:t xml:space="preserve"> </w:t>
      </w:r>
      <w:r>
        <w:rPr>
          <w:lang w:eastAsia="zh-CN"/>
        </w:rPr>
        <w:t xml:space="preserve">of TS 38.214. For BWP sizes larger than 145 RBs, the RBG size is 16 RBs. In some scenarios, where DL subband is not aligned with RBG boundaries as shown in </w:t>
      </w:r>
      <w:r>
        <w:rPr>
          <w:lang w:eastAsia="zh-CN"/>
        </w:rPr>
        <w:fldChar w:fldCharType="begin"/>
      </w:r>
      <w:r>
        <w:rPr>
          <w:lang w:eastAsia="zh-CN"/>
        </w:rPr>
        <w:instrText xml:space="preserve"> REF _Ref134531558 \h </w:instrText>
      </w:r>
      <w:r>
        <w:rPr>
          <w:lang w:eastAsia="zh-CN"/>
        </w:rPr>
      </w:r>
      <w:r>
        <w:rPr>
          <w:lang w:eastAsia="zh-CN"/>
        </w:rPr>
        <w:fldChar w:fldCharType="separate"/>
      </w:r>
      <w:r w:rsidR="0081021E">
        <w:t xml:space="preserve">Figure </w:t>
      </w:r>
      <w:r w:rsidR="0081021E">
        <w:rPr>
          <w:noProof/>
        </w:rPr>
        <w:t>3</w:t>
      </w:r>
      <w:r w:rsidR="0081021E">
        <w:noBreakHyphen/>
      </w:r>
      <w:r w:rsidR="0081021E">
        <w:rPr>
          <w:noProof/>
        </w:rPr>
        <w:t>5</w:t>
      </w:r>
      <w:r>
        <w:rPr>
          <w:lang w:eastAsia="zh-CN"/>
        </w:rPr>
        <w:fldChar w:fldCharType="end"/>
      </w:r>
      <w:r>
        <w:rPr>
          <w:lang w:eastAsia="zh-CN"/>
        </w:rPr>
        <w:t xml:space="preserve">, then these two partial RBGs can’t be utilized, and this could result into lower resource utilization. One solution is to extend the current NR designs of partial RBG at the BWP boundaries to enable partial RBGs at the DL subband boundaries as well. </w:t>
      </w:r>
    </w:p>
    <w:p w14:paraId="3A6D07BD" w14:textId="27DC85A0" w:rsidR="00023066" w:rsidRDefault="00FC64F4" w:rsidP="00023066">
      <w:pPr>
        <w:keepNext/>
        <w:jc w:val="center"/>
      </w:pPr>
      <w:r w:rsidRPr="00FC64F4">
        <w:t xml:space="preserve"> </w:t>
      </w:r>
      <w:r>
        <w:object w:dxaOrig="9001" w:dyaOrig="2161" w14:anchorId="0F4C30F2">
          <v:shape id="_x0000_i1034" type="#_x0000_t75" style="width:450pt;height:108pt" o:ole="">
            <v:imagedata r:id="rId41" o:title=""/>
          </v:shape>
          <o:OLEObject Type="Embed" ProgID="Visio.Drawing.15" ShapeID="_x0000_i1034" DrawAspect="Content" ObjectID="_1776868449" r:id="rId42"/>
        </w:object>
      </w:r>
    </w:p>
    <w:p w14:paraId="22227DD8" w14:textId="22B18FA0" w:rsidR="00955C20" w:rsidRPr="00F612B5" w:rsidRDefault="00023066" w:rsidP="00F612B5">
      <w:pPr>
        <w:pStyle w:val="Caption"/>
        <w:jc w:val="center"/>
        <w:rPr>
          <w:rFonts w:eastAsia="Batang"/>
          <w:szCs w:val="24"/>
          <w:lang w:val="en-GB"/>
        </w:rPr>
      </w:pPr>
      <w:bookmarkStart w:id="33" w:name="_Ref134531558"/>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5</w:t>
      </w:r>
      <w:r w:rsidR="002B2CB3">
        <w:fldChar w:fldCharType="end"/>
      </w:r>
      <w:bookmarkEnd w:id="33"/>
      <w:r>
        <w:t xml:space="preserve"> Partial RBG at boundary of the DL subband</w:t>
      </w:r>
    </w:p>
    <w:p w14:paraId="21AA153F" w14:textId="12FB571A" w:rsidR="005114FF" w:rsidRDefault="00081731" w:rsidP="00420F85">
      <w:pPr>
        <w:jc w:val="both"/>
        <w:rPr>
          <w:lang w:val="en-GB" w:eastAsia="ko-KR"/>
        </w:rPr>
      </w:pPr>
      <w:r>
        <w:rPr>
          <w:lang w:val="en-GB" w:eastAsia="ko-KR"/>
        </w:rPr>
        <w:lastRenderedPageBreak/>
        <w:t xml:space="preserve">In </w:t>
      </w:r>
      <w:r w:rsidR="00023066">
        <w:rPr>
          <w:lang w:val="en-GB" w:eastAsia="ko-KR"/>
        </w:rPr>
        <w:t>RAN1</w:t>
      </w:r>
      <w:r>
        <w:rPr>
          <w:lang w:val="en-GB" w:eastAsia="ko-KR"/>
        </w:rPr>
        <w:t xml:space="preserve"> #116bis, it was agreed that</w:t>
      </w:r>
      <w:r w:rsidR="005114FF">
        <w:rPr>
          <w:lang w:val="en-GB" w:eastAsia="ko-KR"/>
        </w:rPr>
        <w:t xml:space="preserve"> only the</w:t>
      </w:r>
      <w:r>
        <w:rPr>
          <w:lang w:val="en-GB" w:eastAsia="ko-KR"/>
        </w:rPr>
        <w:t xml:space="preserve"> </w:t>
      </w:r>
      <w:r w:rsidR="005114FF">
        <w:rPr>
          <w:lang w:val="en-GB" w:eastAsia="ko-KR"/>
        </w:rPr>
        <w:t>PRBs of partial RBG within the usable UL/DL usable is valid and used for PUSCH/PDSCH resource allocation.</w:t>
      </w:r>
      <w:r w:rsidR="00996422">
        <w:rPr>
          <w:lang w:val="en-GB" w:eastAsia="ko-KR"/>
        </w:rPr>
        <w:t xml:space="preserve"> One remaining aspect is the number of PRBs for TBS calculation. Similar to the partial RBGs at the BWP boundary, only the valid PRBs should be used for TBS calculation. This means that RAN1 specification should support the </w:t>
      </w:r>
      <w:r w:rsidR="000C0EC8">
        <w:rPr>
          <w:lang w:val="en-GB" w:eastAsia="ko-KR"/>
        </w:rPr>
        <w:t>introduction</w:t>
      </w:r>
      <w:r w:rsidR="00996422">
        <w:rPr>
          <w:lang w:val="en-GB" w:eastAsia="ko-KR"/>
        </w:rPr>
        <w:t xml:space="preserve"> of </w:t>
      </w:r>
      <w:r w:rsidR="000C0EC8">
        <w:rPr>
          <w:lang w:val="en-GB" w:eastAsia="ko-KR"/>
        </w:rPr>
        <w:t xml:space="preserve">additional </w:t>
      </w:r>
      <w:r w:rsidR="00996422">
        <w:rPr>
          <w:lang w:val="en-GB" w:eastAsia="ko-KR"/>
        </w:rPr>
        <w:t xml:space="preserve">partial RBGs at the edge of the DL/UL usable PRBs within the UE DL/UL BWP. </w:t>
      </w:r>
    </w:p>
    <w:p w14:paraId="2115E4A9" w14:textId="2BEDC842" w:rsidR="00023066" w:rsidRDefault="00023066" w:rsidP="00420F85">
      <w:pPr>
        <w:jc w:val="both"/>
        <w:rPr>
          <w:lang w:val="en-GB" w:eastAsia="ko-KR"/>
        </w:rPr>
      </w:pPr>
    </w:p>
    <w:tbl>
      <w:tblPr>
        <w:tblStyle w:val="TableGrid"/>
        <w:tblW w:w="0" w:type="auto"/>
        <w:tblLook w:val="04A0" w:firstRow="1" w:lastRow="0" w:firstColumn="1" w:lastColumn="0" w:noHBand="0" w:noVBand="1"/>
      </w:tblPr>
      <w:tblGrid>
        <w:gridCol w:w="9962"/>
      </w:tblGrid>
      <w:tr w:rsidR="00420F85" w14:paraId="49936CB1" w14:textId="77777777" w:rsidTr="00420F85">
        <w:tc>
          <w:tcPr>
            <w:tcW w:w="9962" w:type="dxa"/>
          </w:tcPr>
          <w:p w14:paraId="30761A96" w14:textId="77777777" w:rsidR="00081731" w:rsidRPr="007F215F" w:rsidRDefault="00081731" w:rsidP="00081731">
            <w:pPr>
              <w:spacing w:after="0"/>
              <w:rPr>
                <w:lang w:eastAsia="zh-CN"/>
              </w:rPr>
            </w:pPr>
            <w:r w:rsidRPr="00E44607">
              <w:rPr>
                <w:b/>
                <w:bCs/>
                <w:highlight w:val="green"/>
                <w:lang w:val="en-GB" w:eastAsia="zh-CN"/>
              </w:rPr>
              <w:t>Agreement</w:t>
            </w:r>
          </w:p>
          <w:p w14:paraId="3DE6C5BB" w14:textId="77777777" w:rsidR="00081731" w:rsidRPr="007F215F" w:rsidRDefault="00081731" w:rsidP="00081731">
            <w:pPr>
              <w:spacing w:before="0" w:after="0"/>
              <w:rPr>
                <w:lang w:eastAsia="zh-CN"/>
              </w:rPr>
            </w:pPr>
            <w:r w:rsidRPr="007F215F">
              <w:rPr>
                <w:lang w:val="en-GB" w:eastAsia="zh-CN"/>
              </w:rPr>
              <w:t>For frequency resource allocation Type 0 for PDSCH or PUSCH in a single slot by DCI based scheduling (without repetition or TBoMS), when an assigned RBG overlaps with the subband boundary, only the PRBs within DL usable PRBs are considered to be valid for PDSCH reception and only the PRBs within UL usable PRBs are considered to be valid for PUSCH transmission.</w:t>
            </w:r>
          </w:p>
          <w:p w14:paraId="593C7D96" w14:textId="77777777" w:rsidR="007F215F" w:rsidRPr="007F215F" w:rsidRDefault="007F215F" w:rsidP="00081731">
            <w:pPr>
              <w:numPr>
                <w:ilvl w:val="0"/>
                <w:numId w:val="37"/>
              </w:numPr>
              <w:spacing w:before="0" w:after="0"/>
              <w:rPr>
                <w:lang w:eastAsia="zh-CN"/>
              </w:rPr>
            </w:pPr>
            <w:r w:rsidRPr="007F215F">
              <w:rPr>
                <w:lang w:val="en-GB" w:eastAsia="zh-CN"/>
              </w:rPr>
              <w:t>SBFD aware UE does not expect to be assigned with a RBG for PDSCH which is fully outside DL usable PRBs or a RBG for PUSCH which is fully outside UL usable PRBs.</w:t>
            </w:r>
          </w:p>
          <w:p w14:paraId="229F051A" w14:textId="11365E60" w:rsidR="00420F85" w:rsidRPr="00420F85" w:rsidRDefault="00420F85" w:rsidP="00955C20"/>
        </w:tc>
      </w:tr>
    </w:tbl>
    <w:p w14:paraId="5AD766B3" w14:textId="77777777" w:rsidR="00420F85" w:rsidRDefault="00420F85" w:rsidP="00955C20">
      <w:pPr>
        <w:rPr>
          <w:lang w:val="en-GB" w:eastAsia="ko-KR"/>
        </w:rPr>
      </w:pPr>
    </w:p>
    <w:p w14:paraId="2959E83D" w14:textId="7B565113" w:rsidR="00996422" w:rsidRDefault="006B4324" w:rsidP="009C1CFF">
      <w:pPr>
        <w:spacing w:after="0"/>
        <w:jc w:val="both"/>
        <w:rPr>
          <w:b/>
          <w:bCs/>
          <w:lang w:val="en-GB"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81021E">
        <w:rPr>
          <w:rFonts w:eastAsia="Batang"/>
          <w:b/>
          <w:noProof/>
          <w:szCs w:val="24"/>
          <w:u w:val="single"/>
          <w:lang w:val="en-GB"/>
        </w:rPr>
        <w:t>16</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00F830B3">
        <w:rPr>
          <w:rFonts w:eastAsia="Batang"/>
          <w:b/>
          <w:bCs/>
          <w:szCs w:val="24"/>
          <w:lang w:val="en-GB"/>
        </w:rPr>
        <w:t xml:space="preserve">Support </w:t>
      </w:r>
      <w:r w:rsidR="00996422">
        <w:rPr>
          <w:rFonts w:eastAsia="Batang"/>
          <w:b/>
          <w:bCs/>
          <w:szCs w:val="24"/>
          <w:lang w:val="en-GB"/>
        </w:rPr>
        <w:t xml:space="preserve">the definition of </w:t>
      </w:r>
      <w:r w:rsidR="00F830B3">
        <w:rPr>
          <w:rFonts w:eastAsia="Batang"/>
          <w:b/>
          <w:bCs/>
          <w:szCs w:val="24"/>
          <w:lang w:val="en-GB"/>
        </w:rPr>
        <w:t>partial RBG</w:t>
      </w:r>
      <w:r w:rsidR="00C26E75">
        <w:rPr>
          <w:rFonts w:eastAsia="Batang"/>
          <w:b/>
          <w:bCs/>
          <w:szCs w:val="24"/>
          <w:lang w:val="en-GB"/>
        </w:rPr>
        <w:t>(s)</w:t>
      </w:r>
      <w:r w:rsidR="00F830B3">
        <w:rPr>
          <w:rFonts w:eastAsia="Batang"/>
          <w:b/>
          <w:bCs/>
          <w:szCs w:val="24"/>
          <w:lang w:val="en-GB"/>
        </w:rPr>
        <w:t xml:space="preserve"> f</w:t>
      </w:r>
      <w:r w:rsidRPr="00653451">
        <w:rPr>
          <w:b/>
          <w:bCs/>
          <w:lang w:val="en-GB" w:eastAsia="zh-CN"/>
        </w:rPr>
        <w:t xml:space="preserve">or </w:t>
      </w:r>
      <w:r>
        <w:rPr>
          <w:b/>
          <w:bCs/>
          <w:lang w:val="en-GB" w:eastAsia="zh-CN"/>
        </w:rPr>
        <w:t>Type 0 PDSCH</w:t>
      </w:r>
      <w:r w:rsidR="00996422">
        <w:rPr>
          <w:b/>
          <w:bCs/>
          <w:lang w:val="en-GB" w:eastAsia="zh-CN"/>
        </w:rPr>
        <w:t>/PUSCH</w:t>
      </w:r>
      <w:r>
        <w:rPr>
          <w:b/>
          <w:bCs/>
          <w:lang w:val="en-GB" w:eastAsia="zh-CN"/>
        </w:rPr>
        <w:t xml:space="preserve"> resource allocation</w:t>
      </w:r>
      <w:r w:rsidR="00F830B3">
        <w:rPr>
          <w:b/>
          <w:bCs/>
          <w:lang w:val="en-GB" w:eastAsia="zh-CN"/>
        </w:rPr>
        <w:t xml:space="preserve"> for </w:t>
      </w:r>
      <w:r w:rsidR="00D06957">
        <w:rPr>
          <w:b/>
          <w:bCs/>
          <w:lang w:val="en-GB" w:eastAsia="zh-CN"/>
        </w:rPr>
        <w:t>the</w:t>
      </w:r>
      <w:r w:rsidR="00F830B3">
        <w:rPr>
          <w:b/>
          <w:bCs/>
          <w:lang w:val="en-GB" w:eastAsia="zh-CN"/>
        </w:rPr>
        <w:t xml:space="preserve"> </w:t>
      </w:r>
      <w:r w:rsidRPr="00653451">
        <w:rPr>
          <w:b/>
          <w:bCs/>
          <w:lang w:val="en-GB" w:eastAsia="zh-CN"/>
        </w:rPr>
        <w:t>RBG</w:t>
      </w:r>
      <w:r w:rsidR="00D06957">
        <w:rPr>
          <w:b/>
          <w:bCs/>
          <w:lang w:val="en-GB" w:eastAsia="zh-CN"/>
        </w:rPr>
        <w:t>(s)</w:t>
      </w:r>
      <w:r w:rsidRPr="00653451">
        <w:rPr>
          <w:b/>
          <w:bCs/>
          <w:lang w:val="en-GB" w:eastAsia="zh-CN"/>
        </w:rPr>
        <w:t xml:space="preserve"> </w:t>
      </w:r>
      <w:r w:rsidR="00F830B3">
        <w:rPr>
          <w:b/>
          <w:bCs/>
          <w:lang w:val="en-GB" w:eastAsia="zh-CN"/>
        </w:rPr>
        <w:t xml:space="preserve">that </w:t>
      </w:r>
      <w:r w:rsidRPr="00653451">
        <w:rPr>
          <w:b/>
          <w:bCs/>
          <w:lang w:val="en-GB" w:eastAsia="zh-CN"/>
        </w:rPr>
        <w:t xml:space="preserve">overlaps </w:t>
      </w:r>
      <w:r w:rsidR="00996422">
        <w:rPr>
          <w:b/>
          <w:bCs/>
          <w:lang w:val="en-GB" w:eastAsia="zh-CN"/>
        </w:rPr>
        <w:t xml:space="preserve">with the DL/UL usable PRBs.  </w:t>
      </w:r>
    </w:p>
    <w:p w14:paraId="15DB7362" w14:textId="094FDFA3" w:rsidR="00381BF9" w:rsidRPr="00D538AC" w:rsidRDefault="00381BF9" w:rsidP="00D538AC">
      <w:pPr>
        <w:pStyle w:val="ListParagraph"/>
        <w:numPr>
          <w:ilvl w:val="0"/>
          <w:numId w:val="10"/>
        </w:numPr>
        <w:jc w:val="both"/>
        <w:rPr>
          <w:rFonts w:ascii="Times New Roman" w:eastAsia="SimSun" w:hAnsi="Times New Roman"/>
          <w:b/>
          <w:bCs/>
          <w:sz w:val="20"/>
          <w:szCs w:val="20"/>
          <w:lang w:val="en-GB" w:eastAsia="zh-CN"/>
        </w:rPr>
      </w:pPr>
      <w:r w:rsidRPr="00D538AC">
        <w:rPr>
          <w:rFonts w:ascii="Times New Roman" w:eastAsia="SimSun" w:hAnsi="Times New Roman"/>
          <w:b/>
          <w:bCs/>
          <w:sz w:val="20"/>
          <w:szCs w:val="20"/>
          <w:lang w:val="en-GB" w:eastAsia="zh-CN"/>
        </w:rPr>
        <w:t xml:space="preserve">The number of PRBs for TBS determination is based on the </w:t>
      </w:r>
      <w:r w:rsidR="00996422">
        <w:rPr>
          <w:rFonts w:ascii="Times New Roman" w:eastAsia="SimSun" w:hAnsi="Times New Roman"/>
          <w:b/>
          <w:bCs/>
          <w:sz w:val="20"/>
          <w:szCs w:val="20"/>
          <w:lang w:val="en-GB" w:eastAsia="zh-CN"/>
        </w:rPr>
        <w:t>valid</w:t>
      </w:r>
      <w:r w:rsidRPr="00D538AC">
        <w:rPr>
          <w:rFonts w:ascii="Times New Roman" w:eastAsia="SimSun" w:hAnsi="Times New Roman"/>
          <w:b/>
          <w:bCs/>
          <w:sz w:val="20"/>
          <w:szCs w:val="20"/>
          <w:lang w:val="en-GB" w:eastAsia="zh-CN"/>
        </w:rPr>
        <w:t xml:space="preserve"> PRBs within </w:t>
      </w:r>
      <w:r w:rsidR="00BD0AD8">
        <w:rPr>
          <w:rFonts w:ascii="Times New Roman" w:eastAsia="SimSun" w:hAnsi="Times New Roman"/>
          <w:b/>
          <w:bCs/>
          <w:sz w:val="20"/>
          <w:szCs w:val="20"/>
          <w:lang w:val="en-GB" w:eastAsia="zh-CN"/>
        </w:rPr>
        <w:t xml:space="preserve">the partial RBG. </w:t>
      </w:r>
    </w:p>
    <w:p w14:paraId="466BAF2F" w14:textId="77777777" w:rsidR="00996422" w:rsidRDefault="00996422" w:rsidP="00C26E75">
      <w:pPr>
        <w:jc w:val="both"/>
        <w:rPr>
          <w:b/>
          <w:bCs/>
          <w:lang w:val="en-GB" w:eastAsia="zh-CN"/>
        </w:rPr>
      </w:pPr>
    </w:p>
    <w:p w14:paraId="43E43B8A" w14:textId="0AA1643C" w:rsidR="00955A0E" w:rsidRDefault="00955A0E" w:rsidP="00955A0E">
      <w:pPr>
        <w:pStyle w:val="Heading5"/>
        <w:rPr>
          <w:lang w:eastAsia="zh-CN"/>
        </w:rPr>
      </w:pPr>
      <w:bookmarkStart w:id="34" w:name="_Ref158036575"/>
      <w:r>
        <w:rPr>
          <w:lang w:eastAsia="zh-CN"/>
        </w:rPr>
        <w:t>Type-1 frequency resource allocation</w:t>
      </w:r>
      <w:bookmarkEnd w:id="34"/>
    </w:p>
    <w:p w14:paraId="7FFE1274" w14:textId="77777777" w:rsidR="00267CF8" w:rsidRDefault="00267CF8" w:rsidP="00267CF8">
      <w:pPr>
        <w:jc w:val="both"/>
        <w:rPr>
          <w:lang w:val="en-GB" w:eastAsia="zh-CN"/>
        </w:rPr>
      </w:pPr>
      <w:r>
        <w:rPr>
          <w:lang w:val="en-GB" w:eastAsia="ko-KR"/>
        </w:rPr>
        <w:t xml:space="preserve">Type-1 resource allocation in SBFD symbol with two downlink subband may be challenging especially when interleaving is enabled. </w:t>
      </w:r>
      <w:r>
        <w:rPr>
          <w:lang w:val="en-GB" w:eastAsia="zh-CN"/>
        </w:rPr>
        <w:t xml:space="preserve">In current 3GPP specification, PDSCH is rate matched around specific signals (e.g. SSB, P/SP NZP CSI-RS, etc) or around RRC configured rate matching patterns. The frequency resource outside the DL subband, UL subband and the guardband, could be considered as resources not available for DL transmission (i.e. PDSCH is considered rate matched around UL subband and guardband). In addition, there is a restriction in current specification where on the rate matching is only to applied to the PDSCH data symbol, not the DMRS symbols. This restriction can be relaxed to enable flexible PDSCH type-1 resource allocation in SBFD symbols. </w:t>
      </w:r>
    </w:p>
    <w:p w14:paraId="5116F123" w14:textId="77777777" w:rsidR="00267CF8" w:rsidRDefault="00084303" w:rsidP="00267CF8">
      <w:r>
        <w:rPr>
          <w:noProof/>
        </w:rPr>
        <w:object w:dxaOrig="1440" w:dyaOrig="1440" w14:anchorId="30327576">
          <v:shape id="_x0000_s2073" type="#_x0000_t75" style="position:absolute;margin-left:153.9pt;margin-top:0;width:155pt;height:120.5pt;z-index:251660288">
            <v:imagedata r:id="rId43" o:title=""/>
            <w10:wrap type="square" side="left"/>
          </v:shape>
          <o:OLEObject Type="Embed" ProgID="Visio.Drawing.15" ShapeID="_x0000_s2073" DrawAspect="Content" ObjectID="_1776868469" r:id="rId44"/>
        </w:object>
      </w:r>
    </w:p>
    <w:p w14:paraId="782DB570" w14:textId="77777777" w:rsidR="00267CF8" w:rsidRDefault="00267CF8" w:rsidP="00267CF8">
      <w:pPr>
        <w:keepNext/>
      </w:pPr>
      <w:r>
        <w:br w:type="textWrapping" w:clear="all"/>
      </w:r>
    </w:p>
    <w:p w14:paraId="0C966ED8" w14:textId="23857D0A" w:rsidR="00267CF8" w:rsidRPr="00663F9B" w:rsidRDefault="00267CF8" w:rsidP="00267CF8">
      <w:pPr>
        <w:pStyle w:val="Caption"/>
        <w:jc w:val="center"/>
        <w:rPr>
          <w:b w:val="0"/>
        </w:rP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6</w:t>
      </w:r>
      <w:r w:rsidR="002B2CB3">
        <w:fldChar w:fldCharType="end"/>
      </w:r>
      <w:r>
        <w:t>: PDSCH rate-matching around UL subband</w:t>
      </w:r>
    </w:p>
    <w:p w14:paraId="0F79DB4F" w14:textId="052299E4" w:rsidR="00B8618E" w:rsidRPr="00D538AC" w:rsidRDefault="00A00EEC" w:rsidP="00D538AC">
      <w:pPr>
        <w:jc w:val="both"/>
        <w:rPr>
          <w:lang w:val="en-GB" w:eastAsia="zh-CN"/>
        </w:rPr>
      </w:pPr>
      <w:r>
        <w:rPr>
          <w:lang w:val="en-GB" w:eastAsia="zh-CN"/>
        </w:rPr>
        <w:t>It was agreed to study three different options for PDSCH RA Type-1 in SBFD symbols</w:t>
      </w:r>
      <w:r w:rsidR="006B6821">
        <w:rPr>
          <w:lang w:val="en-GB" w:eastAsia="zh-CN"/>
        </w:rPr>
        <w:t>. O</w:t>
      </w:r>
      <w:r>
        <w:rPr>
          <w:lang w:val="en-GB" w:eastAsia="zh-CN"/>
        </w:rPr>
        <w:t>ption-1 is based on rate-</w:t>
      </w:r>
      <w:r w:rsidR="00CA3E81">
        <w:rPr>
          <w:lang w:val="en-GB" w:eastAsia="zh-CN"/>
        </w:rPr>
        <w:t>matching</w:t>
      </w:r>
      <w:r>
        <w:rPr>
          <w:lang w:val="en-GB" w:eastAsia="zh-CN"/>
        </w:rPr>
        <w:t xml:space="preserve"> of the PDSCH resource outside the DL </w:t>
      </w:r>
      <w:r w:rsidR="006B6821">
        <w:rPr>
          <w:lang w:val="en-GB" w:eastAsia="zh-CN"/>
        </w:rPr>
        <w:t>usable</w:t>
      </w:r>
      <w:r>
        <w:rPr>
          <w:lang w:val="en-GB" w:eastAsia="zh-CN"/>
        </w:rPr>
        <w:t xml:space="preserve"> PRBs </w:t>
      </w:r>
      <w:r w:rsidR="006B6821">
        <w:rPr>
          <w:lang w:val="en-GB" w:eastAsia="zh-CN"/>
        </w:rPr>
        <w:t xml:space="preserve">and two sub-options were listed for two different methods for TBS calculation. </w:t>
      </w:r>
      <w:r w:rsidR="007F04B7">
        <w:rPr>
          <w:lang w:val="en-GB" w:eastAsia="zh-CN"/>
        </w:rPr>
        <w:t xml:space="preserve"> O</w:t>
      </w:r>
      <w:r>
        <w:rPr>
          <w:lang w:val="en-GB" w:eastAsia="zh-CN"/>
        </w:rPr>
        <w:t>ption-2 is based on new VRB</w:t>
      </w:r>
      <w:r w:rsidR="000E3AE7">
        <w:rPr>
          <w:lang w:val="en-GB" w:eastAsia="zh-CN"/>
        </w:rPr>
        <w:t>/PRB bundle</w:t>
      </w:r>
      <w:r>
        <w:rPr>
          <w:lang w:val="en-GB" w:eastAsia="zh-CN"/>
        </w:rPr>
        <w:t xml:space="preserve"> indexing </w:t>
      </w:r>
      <w:r w:rsidR="00D159D7">
        <w:rPr>
          <w:lang w:val="en-GB" w:eastAsia="zh-CN"/>
        </w:rPr>
        <w:t xml:space="preserve">where the VRBs </w:t>
      </w:r>
      <w:r w:rsidR="00640E3D">
        <w:rPr>
          <w:lang w:val="en-GB" w:eastAsia="zh-CN"/>
        </w:rPr>
        <w:t xml:space="preserve">range </w:t>
      </w:r>
      <w:r w:rsidR="00D159D7">
        <w:rPr>
          <w:lang w:val="en-GB" w:eastAsia="zh-CN"/>
        </w:rPr>
        <w:t xml:space="preserve">are based on </w:t>
      </w:r>
      <w:r w:rsidR="00640E3D">
        <w:rPr>
          <w:lang w:val="en-GB" w:eastAsia="zh-CN"/>
        </w:rPr>
        <w:t xml:space="preserve">size of </w:t>
      </w:r>
      <w:r w:rsidR="00D159D7">
        <w:rPr>
          <w:lang w:val="en-GB" w:eastAsia="zh-CN"/>
        </w:rPr>
        <w:t>the DL</w:t>
      </w:r>
      <w:r w:rsidR="00934EE3">
        <w:rPr>
          <w:lang w:val="en-GB" w:eastAsia="zh-CN"/>
        </w:rPr>
        <w:t xml:space="preserve"> usable PRBs</w:t>
      </w:r>
      <w:r w:rsidR="00E96A68">
        <w:rPr>
          <w:lang w:val="en-GB" w:eastAsia="zh-CN"/>
        </w:rPr>
        <w:t xml:space="preserve"> the mapping to PRB </w:t>
      </w:r>
      <w:r w:rsidR="00561B90">
        <w:rPr>
          <w:lang w:val="en-GB" w:eastAsia="zh-CN"/>
        </w:rPr>
        <w:t>excluded</w:t>
      </w:r>
      <w:r w:rsidR="00E96A68">
        <w:rPr>
          <w:lang w:val="en-GB" w:eastAsia="zh-CN"/>
        </w:rPr>
        <w:t xml:space="preserve"> the PRBs in outside the DL </w:t>
      </w:r>
      <w:r w:rsidR="00561B90">
        <w:rPr>
          <w:lang w:val="en-GB" w:eastAsia="zh-CN"/>
        </w:rPr>
        <w:t>usable PRB. Option-3 introduces a new mapping function of VRB-PRB interleaving</w:t>
      </w:r>
      <w:r w:rsidR="00885F71">
        <w:rPr>
          <w:lang w:val="en-GB" w:eastAsia="zh-CN"/>
        </w:rPr>
        <w:t xml:space="preserve">. </w:t>
      </w:r>
    </w:p>
    <w:tbl>
      <w:tblPr>
        <w:tblStyle w:val="TableGrid"/>
        <w:tblW w:w="0" w:type="auto"/>
        <w:tblLook w:val="04A0" w:firstRow="1" w:lastRow="0" w:firstColumn="1" w:lastColumn="0" w:noHBand="0" w:noVBand="1"/>
      </w:tblPr>
      <w:tblGrid>
        <w:gridCol w:w="9962"/>
      </w:tblGrid>
      <w:tr w:rsidR="00371444" w14:paraId="1D191F25" w14:textId="77777777" w:rsidTr="00371444">
        <w:tc>
          <w:tcPr>
            <w:tcW w:w="9962" w:type="dxa"/>
          </w:tcPr>
          <w:p w14:paraId="6297F6DA" w14:textId="77777777" w:rsidR="00381BF9" w:rsidRPr="00381BF9" w:rsidRDefault="00381BF9" w:rsidP="00D538AC">
            <w:pPr>
              <w:spacing w:before="0" w:after="0"/>
              <w:rPr>
                <w:lang w:eastAsia="ko-KR"/>
              </w:rPr>
            </w:pPr>
            <w:r w:rsidRPr="00D538AC">
              <w:rPr>
                <w:b/>
                <w:bCs/>
                <w:highlight w:val="green"/>
                <w:lang w:val="en-GB" w:eastAsia="ko-KR"/>
              </w:rPr>
              <w:t>Agreement</w:t>
            </w:r>
          </w:p>
          <w:p w14:paraId="7AE602BA" w14:textId="77777777" w:rsidR="00381BF9" w:rsidRPr="00381BF9" w:rsidRDefault="00381BF9" w:rsidP="00D538AC">
            <w:pPr>
              <w:spacing w:before="0" w:after="0"/>
              <w:rPr>
                <w:lang w:eastAsia="ko-KR"/>
              </w:rPr>
            </w:pPr>
            <w:r w:rsidRPr="00381BF9">
              <w:rPr>
                <w:lang w:val="en-GB" w:eastAsia="ko-KR"/>
              </w:rPr>
              <w:t>For frequency domain resource allocation Type 1 for PDSCH in a single slot scheduled at least by DCI format in USS, discuss and decide whether/which of the following options is supported.</w:t>
            </w:r>
          </w:p>
          <w:p w14:paraId="65038B3C" w14:textId="77777777" w:rsidR="00381BF9" w:rsidRPr="00381BF9" w:rsidRDefault="00381BF9" w:rsidP="00D538AC">
            <w:pPr>
              <w:numPr>
                <w:ilvl w:val="0"/>
                <w:numId w:val="38"/>
              </w:numPr>
              <w:spacing w:before="0" w:after="0"/>
              <w:rPr>
                <w:lang w:eastAsia="ko-KR"/>
              </w:rPr>
            </w:pPr>
            <w:r w:rsidRPr="00381BF9">
              <w:rPr>
                <w:lang w:val="en-GB" w:eastAsia="ko-KR"/>
              </w:rPr>
              <w:lastRenderedPageBreak/>
              <w:t>Option 1-1: Only the assigned PRBs within DL usable PRBs are considered to be valid for PDSCH. Assigned PRBs that fall outside DL usable PRBs are considered to be invalid and should not be used for PDSCH resource mapping.</w:t>
            </w:r>
          </w:p>
          <w:p w14:paraId="54016BC4" w14:textId="77777777" w:rsidR="00381BF9" w:rsidRPr="00381BF9" w:rsidRDefault="00381BF9" w:rsidP="00D538AC">
            <w:pPr>
              <w:numPr>
                <w:ilvl w:val="1"/>
                <w:numId w:val="38"/>
              </w:numPr>
              <w:spacing w:before="0" w:after="0"/>
              <w:rPr>
                <w:lang w:eastAsia="ko-KR"/>
              </w:rPr>
            </w:pPr>
            <w:r w:rsidRPr="00381BF9">
              <w:rPr>
                <w:lang w:val="en-GB" w:eastAsia="ko-KR"/>
              </w:rPr>
              <w:t>Existing RB indexing and VRB-to-PRB mapping are reused</w:t>
            </w:r>
          </w:p>
          <w:p w14:paraId="5590186A" w14:textId="77777777" w:rsidR="00381BF9" w:rsidRPr="00381BF9" w:rsidRDefault="00381BF9" w:rsidP="00D538AC">
            <w:pPr>
              <w:numPr>
                <w:ilvl w:val="1"/>
                <w:numId w:val="38"/>
              </w:numPr>
              <w:spacing w:before="0" w:after="0"/>
              <w:rPr>
                <w:lang w:eastAsia="ko-KR"/>
              </w:rPr>
            </w:pPr>
            <w:r w:rsidRPr="00381BF9">
              <w:rPr>
                <w:lang w:val="en-GB" w:eastAsia="ko-KR"/>
              </w:rPr>
              <w:t>The number of PRBs for TBS determination is based on the assigned PRBs within DL usable PRBs only</w:t>
            </w:r>
          </w:p>
          <w:p w14:paraId="14058F06" w14:textId="77777777" w:rsidR="00381BF9" w:rsidRPr="00381BF9" w:rsidRDefault="00381BF9" w:rsidP="00D538AC">
            <w:pPr>
              <w:numPr>
                <w:ilvl w:val="1"/>
                <w:numId w:val="38"/>
              </w:numPr>
              <w:spacing w:before="0" w:after="0"/>
              <w:rPr>
                <w:lang w:eastAsia="ko-KR"/>
              </w:rPr>
            </w:pPr>
            <w:r w:rsidRPr="00381BF9">
              <w:rPr>
                <w:lang w:val="en-GB" w:eastAsia="ko-KR"/>
              </w:rPr>
              <w:t xml:space="preserve">FFS: DMRS sequence mapping </w:t>
            </w:r>
          </w:p>
          <w:p w14:paraId="344C9DF7" w14:textId="77777777" w:rsidR="00381BF9" w:rsidRPr="00381BF9" w:rsidRDefault="00381BF9" w:rsidP="00D538AC">
            <w:pPr>
              <w:numPr>
                <w:ilvl w:val="0"/>
                <w:numId w:val="38"/>
              </w:numPr>
              <w:spacing w:before="0" w:after="0"/>
              <w:rPr>
                <w:lang w:eastAsia="ko-KR"/>
              </w:rPr>
            </w:pPr>
            <w:r w:rsidRPr="00381BF9">
              <w:rPr>
                <w:lang w:val="en-GB" w:eastAsia="ko-KR"/>
              </w:rPr>
              <w:t>Option 1-2: Only the assigned PRBs within DL usable PRBs are considered to be valid for PDSCH. Assigned PRBs that fall outside DL usable PRBs are considered to be invalid and should not be used for PDSCH resource mapping.</w:t>
            </w:r>
          </w:p>
          <w:p w14:paraId="7A54DCD3" w14:textId="77777777" w:rsidR="00381BF9" w:rsidRPr="00381BF9" w:rsidRDefault="00381BF9" w:rsidP="00D538AC">
            <w:pPr>
              <w:numPr>
                <w:ilvl w:val="1"/>
                <w:numId w:val="38"/>
              </w:numPr>
              <w:spacing w:before="0" w:after="0"/>
              <w:rPr>
                <w:lang w:eastAsia="ko-KR"/>
              </w:rPr>
            </w:pPr>
            <w:r w:rsidRPr="00381BF9">
              <w:rPr>
                <w:lang w:val="en-GB" w:eastAsia="ko-KR"/>
              </w:rPr>
              <w:t>Existing RB indexing and VRB-to-PRB mapping are reused</w:t>
            </w:r>
          </w:p>
          <w:p w14:paraId="24A89186" w14:textId="77777777" w:rsidR="00381BF9" w:rsidRPr="00381BF9" w:rsidRDefault="00381BF9" w:rsidP="00D538AC">
            <w:pPr>
              <w:numPr>
                <w:ilvl w:val="1"/>
                <w:numId w:val="38"/>
              </w:numPr>
              <w:spacing w:before="0" w:after="0"/>
              <w:rPr>
                <w:lang w:eastAsia="ko-KR"/>
              </w:rPr>
            </w:pPr>
            <w:r w:rsidRPr="00381BF9">
              <w:rPr>
                <w:lang w:val="en-GB" w:eastAsia="ko-KR"/>
              </w:rPr>
              <w:t>The number of PRBs for TBS determination is based on the assigned PRBs as legacy</w:t>
            </w:r>
          </w:p>
          <w:p w14:paraId="71E399B8" w14:textId="77777777" w:rsidR="00381BF9" w:rsidRPr="00381BF9" w:rsidRDefault="00381BF9" w:rsidP="00D538AC">
            <w:pPr>
              <w:numPr>
                <w:ilvl w:val="1"/>
                <w:numId w:val="38"/>
              </w:numPr>
              <w:spacing w:before="0" w:after="0"/>
              <w:rPr>
                <w:lang w:eastAsia="ko-KR"/>
              </w:rPr>
            </w:pPr>
            <w:r w:rsidRPr="00381BF9">
              <w:rPr>
                <w:lang w:val="en-GB" w:eastAsia="ko-KR"/>
              </w:rPr>
              <w:t xml:space="preserve">FFS: DMRS sequence mapping </w:t>
            </w:r>
          </w:p>
          <w:p w14:paraId="438D1218" w14:textId="77777777" w:rsidR="00381BF9" w:rsidRPr="00381BF9" w:rsidRDefault="00381BF9" w:rsidP="00D538AC">
            <w:pPr>
              <w:numPr>
                <w:ilvl w:val="0"/>
                <w:numId w:val="38"/>
              </w:numPr>
              <w:spacing w:before="0" w:after="0"/>
              <w:rPr>
                <w:lang w:eastAsia="ko-KR"/>
              </w:rPr>
            </w:pPr>
            <w:r w:rsidRPr="00381BF9">
              <w:rPr>
                <w:lang w:val="en-GB" w:eastAsia="ko-KR"/>
              </w:rPr>
              <w:t>Option 2: Introduce new RB indexing/PRB bundle indexing to ensure VRBs are mapped to DL usable PRBs only.</w:t>
            </w:r>
          </w:p>
          <w:p w14:paraId="15FBEC14" w14:textId="77777777" w:rsidR="00381BF9" w:rsidRPr="00381BF9" w:rsidRDefault="00381BF9" w:rsidP="00D538AC">
            <w:pPr>
              <w:numPr>
                <w:ilvl w:val="1"/>
                <w:numId w:val="38"/>
              </w:numPr>
              <w:spacing w:before="0" w:after="0"/>
              <w:rPr>
                <w:lang w:eastAsia="ko-KR"/>
              </w:rPr>
            </w:pPr>
            <w:r w:rsidRPr="00381BF9">
              <w:rPr>
                <w:lang w:val="en-GB" w:eastAsia="ko-KR"/>
              </w:rPr>
              <w:t>Existing VRB-to-PRB mapping is reused</w:t>
            </w:r>
          </w:p>
          <w:p w14:paraId="7C9C6812" w14:textId="77777777" w:rsidR="00381BF9" w:rsidRPr="00381BF9" w:rsidRDefault="00381BF9" w:rsidP="00D538AC">
            <w:pPr>
              <w:numPr>
                <w:ilvl w:val="1"/>
                <w:numId w:val="38"/>
              </w:numPr>
              <w:spacing w:before="0" w:after="0"/>
              <w:rPr>
                <w:lang w:eastAsia="ko-KR"/>
              </w:rPr>
            </w:pPr>
            <w:r w:rsidRPr="00381BF9">
              <w:rPr>
                <w:lang w:val="en-GB" w:eastAsia="ko-KR"/>
              </w:rPr>
              <w:t>Legacy TBS determination method is used</w:t>
            </w:r>
          </w:p>
          <w:p w14:paraId="17516C35" w14:textId="77777777" w:rsidR="00381BF9" w:rsidRPr="00381BF9" w:rsidRDefault="00381BF9" w:rsidP="00D538AC">
            <w:pPr>
              <w:numPr>
                <w:ilvl w:val="1"/>
                <w:numId w:val="38"/>
              </w:numPr>
              <w:spacing w:before="0" w:after="0"/>
              <w:rPr>
                <w:lang w:eastAsia="ko-KR"/>
              </w:rPr>
            </w:pPr>
            <w:r w:rsidRPr="00381BF9">
              <w:rPr>
                <w:lang w:val="en-GB" w:eastAsia="ko-KR"/>
              </w:rPr>
              <w:t xml:space="preserve">FFS: DMRS sequence mapping </w:t>
            </w:r>
          </w:p>
          <w:p w14:paraId="29B0F5DC" w14:textId="77777777" w:rsidR="00381BF9" w:rsidRPr="00381BF9" w:rsidRDefault="00381BF9" w:rsidP="00D538AC">
            <w:pPr>
              <w:numPr>
                <w:ilvl w:val="0"/>
                <w:numId w:val="38"/>
              </w:numPr>
              <w:spacing w:before="0" w:after="0"/>
              <w:rPr>
                <w:lang w:eastAsia="ko-KR"/>
              </w:rPr>
            </w:pPr>
            <w:r w:rsidRPr="00381BF9">
              <w:rPr>
                <w:lang w:val="en-GB" w:eastAsia="ko-KR"/>
              </w:rPr>
              <w:t>Option 3: Modify VRB-to-PRB mapping interleaver to ensure VRBs are mapped to DL usable PRBs only.</w:t>
            </w:r>
          </w:p>
          <w:p w14:paraId="04D4D324" w14:textId="77777777" w:rsidR="00381BF9" w:rsidRPr="00381BF9" w:rsidRDefault="00381BF9" w:rsidP="00D538AC">
            <w:pPr>
              <w:numPr>
                <w:ilvl w:val="1"/>
                <w:numId w:val="38"/>
              </w:numPr>
              <w:spacing w:before="0" w:after="0"/>
              <w:rPr>
                <w:lang w:eastAsia="ko-KR"/>
              </w:rPr>
            </w:pPr>
            <w:r w:rsidRPr="00381BF9">
              <w:rPr>
                <w:lang w:val="en-GB" w:eastAsia="ko-KR"/>
              </w:rPr>
              <w:t>Existing RB indexing/PRB bundle indexing is reused</w:t>
            </w:r>
          </w:p>
          <w:p w14:paraId="73B4B3DD" w14:textId="77777777" w:rsidR="00381BF9" w:rsidRPr="00381BF9" w:rsidRDefault="00381BF9" w:rsidP="00D538AC">
            <w:pPr>
              <w:numPr>
                <w:ilvl w:val="1"/>
                <w:numId w:val="38"/>
              </w:numPr>
              <w:spacing w:before="0" w:after="0"/>
              <w:rPr>
                <w:lang w:eastAsia="ko-KR"/>
              </w:rPr>
            </w:pPr>
            <w:r w:rsidRPr="00381BF9">
              <w:rPr>
                <w:lang w:val="en-GB" w:eastAsia="ko-KR"/>
              </w:rPr>
              <w:t>If the interleaver is not enabled, Option 1-1 or Option 1-2 is used</w:t>
            </w:r>
          </w:p>
          <w:p w14:paraId="7665106E" w14:textId="77777777" w:rsidR="00381BF9" w:rsidRPr="00381BF9" w:rsidRDefault="00381BF9" w:rsidP="00D538AC">
            <w:pPr>
              <w:numPr>
                <w:ilvl w:val="1"/>
                <w:numId w:val="38"/>
              </w:numPr>
              <w:spacing w:before="0" w:after="0"/>
              <w:rPr>
                <w:lang w:eastAsia="ko-KR"/>
              </w:rPr>
            </w:pPr>
            <w:r w:rsidRPr="00381BF9">
              <w:rPr>
                <w:lang w:val="en-GB" w:eastAsia="ko-KR"/>
              </w:rPr>
              <w:t>Legacy TBS determination method is used</w:t>
            </w:r>
          </w:p>
          <w:p w14:paraId="0C123865" w14:textId="77777777" w:rsidR="00371444" w:rsidRPr="00D538AC" w:rsidRDefault="00381BF9" w:rsidP="00381BF9">
            <w:pPr>
              <w:numPr>
                <w:ilvl w:val="1"/>
                <w:numId w:val="38"/>
              </w:numPr>
              <w:spacing w:before="0" w:after="0"/>
              <w:rPr>
                <w:lang w:eastAsia="ko-KR"/>
              </w:rPr>
            </w:pPr>
            <w:r w:rsidRPr="00381BF9">
              <w:rPr>
                <w:lang w:val="en-GB" w:eastAsia="ko-KR"/>
              </w:rPr>
              <w:t xml:space="preserve">FFS: DMRS sequence mapping </w:t>
            </w:r>
          </w:p>
          <w:p w14:paraId="7121146A" w14:textId="76980089" w:rsidR="00381BF9" w:rsidRPr="00D538AC" w:rsidRDefault="00381BF9" w:rsidP="00D538AC">
            <w:pPr>
              <w:spacing w:before="0" w:after="0"/>
              <w:ind w:left="1440"/>
              <w:rPr>
                <w:lang w:eastAsia="ko-KR"/>
              </w:rPr>
            </w:pPr>
          </w:p>
        </w:tc>
      </w:tr>
    </w:tbl>
    <w:p w14:paraId="14CD168F" w14:textId="77777777" w:rsidR="00371444" w:rsidRDefault="00371444" w:rsidP="00E70289">
      <w:pPr>
        <w:jc w:val="both"/>
        <w:rPr>
          <w:lang w:val="en-GB" w:eastAsia="ko-KR"/>
        </w:rPr>
      </w:pPr>
    </w:p>
    <w:p w14:paraId="33F0E9DE" w14:textId="77777777" w:rsidR="003F1BAA" w:rsidRDefault="003F1BAA" w:rsidP="003F1BAA">
      <w:pPr>
        <w:jc w:val="both"/>
        <w:rPr>
          <w:lang w:val="en-GB" w:eastAsia="zh-CN"/>
        </w:rPr>
      </w:pPr>
      <w:r>
        <w:rPr>
          <w:lang w:val="en-GB" w:eastAsia="zh-CN"/>
        </w:rPr>
        <w:t xml:space="preserve">From UE perspective, it is desirable to have the same interpretation of the frequency domain resources and resource allocation procedures in SBFD and non-SBFD symbols to avoid any additional UE complexity. This means that the range of the VRBs, the VRB-PRB interleave mapping, the RBG size, RB bundle size, etc should be same regardless of the symbol type being SBFD or non-SBFD.  So, in our views, both options 2 and 3 should be avoided. </w:t>
      </w:r>
    </w:p>
    <w:p w14:paraId="3C48AB49" w14:textId="2CCD1D76" w:rsidR="003F1BAA" w:rsidRPr="00E44607" w:rsidRDefault="003F1BAA" w:rsidP="003F1BAA">
      <w:pPr>
        <w:rPr>
          <w:b/>
          <w:bCs/>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6</w:t>
      </w:r>
      <w:r w:rsidRPr="0066249B">
        <w:rPr>
          <w:rFonts w:eastAsia="Batang"/>
          <w:b/>
          <w:szCs w:val="24"/>
          <w:u w:val="single"/>
          <w:lang w:val="en-GB"/>
        </w:rPr>
        <w:fldChar w:fldCharType="end"/>
      </w:r>
      <w:r>
        <w:rPr>
          <w:rFonts w:eastAsia="Batang"/>
          <w:b/>
          <w:szCs w:val="24"/>
          <w:u w:val="single"/>
          <w:lang w:val="en-GB"/>
        </w:rPr>
        <w:t>:</w:t>
      </w:r>
      <w:r w:rsidRPr="00E44607">
        <w:rPr>
          <w:b/>
          <w:bCs/>
          <w:lang w:val="en-GB" w:eastAsia="zh-CN"/>
        </w:rPr>
        <w:t xml:space="preserve"> Options 2 and 3 are not preferred as UE should handle two different </w:t>
      </w:r>
      <w:r>
        <w:rPr>
          <w:b/>
          <w:bCs/>
          <w:lang w:val="en-GB" w:eastAsia="zh-CN"/>
        </w:rPr>
        <w:t xml:space="preserve">frequency </w:t>
      </w:r>
      <w:r w:rsidRPr="00E44607">
        <w:rPr>
          <w:b/>
          <w:bCs/>
          <w:lang w:val="en-GB" w:eastAsia="zh-CN"/>
        </w:rPr>
        <w:t xml:space="preserve">resource allocations procedure in SBFD and non-SBFD symbols. </w:t>
      </w:r>
    </w:p>
    <w:p w14:paraId="4ADFEDDB" w14:textId="29987C41" w:rsidR="003F1BAA" w:rsidRDefault="003F1BAA" w:rsidP="003F1BAA">
      <w:pPr>
        <w:jc w:val="both"/>
        <w:rPr>
          <w:lang w:val="en-GB" w:eastAsia="zh-CN"/>
        </w:rPr>
      </w:pPr>
      <w:r>
        <w:rPr>
          <w:lang w:val="en-GB" w:eastAsia="zh-CN"/>
        </w:rPr>
        <w:t xml:space="preserve">Regarding options 1-1 and 1-2, it is important to point out that option 1-2 should be the baseline as already supported in current specification.  For legacy UE scheduling in SBFD symbols using RA Type-1, the only way is configuring a rate-matching pattern for the PRBs outside the DL usable PRBs that start after the front-loaded DMRS symbols as shown in </w:t>
      </w:r>
      <w:r>
        <w:rPr>
          <w:lang w:val="en-GB" w:eastAsia="zh-CN"/>
        </w:rPr>
        <w:fldChar w:fldCharType="begin"/>
      </w:r>
      <w:r>
        <w:rPr>
          <w:lang w:val="en-GB" w:eastAsia="zh-CN"/>
        </w:rPr>
        <w:instrText xml:space="preserve"> REF _Ref165895310 \h </w:instrText>
      </w:r>
      <w:r>
        <w:rPr>
          <w:lang w:val="en-GB" w:eastAsia="zh-CN"/>
        </w:rPr>
      </w:r>
      <w:r>
        <w:rPr>
          <w:lang w:val="en-GB" w:eastAsia="zh-CN"/>
        </w:rPr>
        <w:fldChar w:fldCharType="separate"/>
      </w:r>
      <w:r w:rsidR="0081021E">
        <w:t xml:space="preserve">Figure </w:t>
      </w:r>
      <w:r w:rsidR="0081021E">
        <w:rPr>
          <w:noProof/>
        </w:rPr>
        <w:t>2</w:t>
      </w:r>
      <w:r w:rsidR="0081021E">
        <w:noBreakHyphen/>
      </w:r>
      <w:r w:rsidR="0081021E">
        <w:rPr>
          <w:noProof/>
        </w:rPr>
        <w:t>7</w:t>
      </w:r>
      <w:r>
        <w:rPr>
          <w:lang w:val="en-GB" w:eastAsia="zh-CN"/>
        </w:rPr>
        <w:fldChar w:fldCharType="end"/>
      </w:r>
      <w:r>
        <w:rPr>
          <w:lang w:val="en-GB" w:eastAsia="zh-CN"/>
        </w:rPr>
        <w:t xml:space="preserve">. The UE will compute the TBS size based on the assigned PRBs and gNB can properly configure the MCS value to match the effective coding rate and the spectral efficiency after rate-matching. This is the usual scenario in practise for PDSCH rate-matching in presence of PTRS or CSI-RS, TRS or SSB. </w:t>
      </w:r>
    </w:p>
    <w:p w14:paraId="0BB4B856" w14:textId="77777777" w:rsidR="003F1BAA" w:rsidRDefault="003F1BAA" w:rsidP="003F1BAA">
      <w:pPr>
        <w:keepNext/>
        <w:jc w:val="center"/>
      </w:pPr>
      <w:r>
        <w:object w:dxaOrig="4620" w:dyaOrig="2760" w14:anchorId="2A30F9EE">
          <v:shape id="_x0000_i1036" type="#_x0000_t75" style="width:231pt;height:138pt" o:ole="">
            <v:imagedata r:id="rId45" o:title=""/>
          </v:shape>
          <o:OLEObject Type="Embed" ProgID="Visio.Drawing.15" ShapeID="_x0000_i1036" DrawAspect="Content" ObjectID="_1776868450" r:id="rId46"/>
        </w:object>
      </w:r>
    </w:p>
    <w:p w14:paraId="2F10838D" w14:textId="779CD4A2" w:rsidR="003F1BAA" w:rsidRDefault="003F1BAA" w:rsidP="003F1BAA">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7</w:t>
      </w:r>
      <w:r w:rsidR="002B2CB3">
        <w:fldChar w:fldCharType="end"/>
      </w:r>
      <w:r>
        <w:t>: Legacy UE PDSCH Type-1 RA scheduling in SBFD-symbols using a rate-matching pattern</w:t>
      </w:r>
    </w:p>
    <w:p w14:paraId="7A923F6C" w14:textId="5B9F8E4D" w:rsidR="003F1BAA" w:rsidRDefault="003F1BAA" w:rsidP="003F1BAA">
      <w:pPr>
        <w:jc w:val="both"/>
        <w:rPr>
          <w:lang w:val="en-GB" w:eastAsia="ko-KR"/>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7</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Legacy-UE PDSCH scheduling across the two DL subbands in SBFD symbols with freq. domain RA Type1 can be achieved by configuring a rate-matching pattern for PDSCH symbols excluding the PRBs outside the usable DL PRBs and avoiding the DMRS symbols.  The number of PRBs for TBS calculation is based on assigned PRBs and gNB should configure the MCS properly to match the spectral efficiency after rate-matching.</w:t>
      </w:r>
    </w:p>
    <w:p w14:paraId="6DEBFCA6" w14:textId="3282C289" w:rsidR="00BA7290" w:rsidRDefault="00975319" w:rsidP="00E70289">
      <w:pPr>
        <w:jc w:val="both"/>
        <w:rPr>
          <w:lang w:val="en-GB" w:eastAsia="ko-KR"/>
        </w:rPr>
      </w:pPr>
      <w:r>
        <w:rPr>
          <w:lang w:val="en-GB" w:eastAsia="ko-KR"/>
        </w:rPr>
        <w:t xml:space="preserve">The main difference between option 1-1 and 1-2 is the method for determining the number of PRBs for TBS calculation. </w:t>
      </w:r>
      <w:r w:rsidR="00BA7290">
        <w:rPr>
          <w:lang w:val="en-GB" w:eastAsia="ko-KR"/>
        </w:rPr>
        <w:t xml:space="preserve">For </w:t>
      </w:r>
      <w:r>
        <w:rPr>
          <w:lang w:val="en-GB" w:eastAsia="ko-KR"/>
        </w:rPr>
        <w:t xml:space="preserve">Option 1-1, the invalid PRBs outside DL usable PRBs are excluded while option 1-2 </w:t>
      </w:r>
      <w:r w:rsidR="009D283B">
        <w:rPr>
          <w:lang w:val="en-GB" w:eastAsia="ko-KR"/>
        </w:rPr>
        <w:t xml:space="preserve">consider the total number of </w:t>
      </w:r>
      <w:r w:rsidR="00B84F2A">
        <w:rPr>
          <w:lang w:val="en-GB" w:eastAsia="ko-KR"/>
        </w:rPr>
        <w:t>allocated P</w:t>
      </w:r>
      <w:r w:rsidR="009D283B">
        <w:rPr>
          <w:lang w:val="en-GB" w:eastAsia="ko-KR"/>
        </w:rPr>
        <w:t>RBs</w:t>
      </w:r>
      <w:r w:rsidR="00B84F2A">
        <w:rPr>
          <w:lang w:val="en-GB" w:eastAsia="ko-KR"/>
        </w:rPr>
        <w:t xml:space="preserve"> for PDSCH. </w:t>
      </w:r>
      <w:r w:rsidR="00E92013">
        <w:rPr>
          <w:lang w:val="en-GB" w:eastAsia="ko-KR"/>
        </w:rPr>
        <w:t xml:space="preserve">For option 1-2, the MCS </w:t>
      </w:r>
      <w:r w:rsidR="00D52300">
        <w:rPr>
          <w:lang w:val="en-GB" w:eastAsia="ko-KR"/>
        </w:rPr>
        <w:t>ass</w:t>
      </w:r>
      <w:r w:rsidR="00E67FC8">
        <w:rPr>
          <w:lang w:val="en-GB" w:eastAsia="ko-KR"/>
        </w:rPr>
        <w:t>ignment should be done properly to account for the invalid PRBs.</w:t>
      </w:r>
      <w:r w:rsidR="00D67507">
        <w:rPr>
          <w:lang w:val="en-GB" w:eastAsia="ko-KR"/>
        </w:rPr>
        <w:t xml:space="preserve"> However, </w:t>
      </w:r>
      <w:r w:rsidR="00BA7290">
        <w:rPr>
          <w:lang w:val="en-GB" w:eastAsia="ko-KR"/>
        </w:rPr>
        <w:t xml:space="preserve">this is not necessary for option 1-1. </w:t>
      </w:r>
      <w:r w:rsidR="00C03660">
        <w:rPr>
          <w:lang w:val="en-GB" w:eastAsia="ko-KR"/>
        </w:rPr>
        <w:t xml:space="preserve">For DMRS sequence mapping, the current restriction on DMRS overlap with </w:t>
      </w:r>
      <w:r w:rsidR="00CA338F">
        <w:rPr>
          <w:lang w:val="en-GB" w:eastAsia="ko-KR"/>
        </w:rPr>
        <w:t>PDSCH resource not available for PDSCH</w:t>
      </w:r>
      <w:r w:rsidR="00C03660">
        <w:rPr>
          <w:lang w:val="en-GB" w:eastAsia="ko-KR"/>
        </w:rPr>
        <w:t xml:space="preserve"> should be relaxed for SBFD-aware UEs. </w:t>
      </w:r>
    </w:p>
    <w:tbl>
      <w:tblPr>
        <w:tblStyle w:val="TableGrid"/>
        <w:tblW w:w="0" w:type="auto"/>
        <w:tblLook w:val="04A0" w:firstRow="1" w:lastRow="0" w:firstColumn="1" w:lastColumn="0" w:noHBand="0" w:noVBand="1"/>
      </w:tblPr>
      <w:tblGrid>
        <w:gridCol w:w="9962"/>
      </w:tblGrid>
      <w:tr w:rsidR="00511A1E" w14:paraId="3471B3B4" w14:textId="77777777" w:rsidTr="00511A1E">
        <w:tc>
          <w:tcPr>
            <w:tcW w:w="9962" w:type="dxa"/>
          </w:tcPr>
          <w:p w14:paraId="1B993199" w14:textId="77777777" w:rsidR="00511A1E" w:rsidRDefault="00511A1E" w:rsidP="00D538AC">
            <w:pPr>
              <w:spacing w:after="0"/>
              <w:rPr>
                <w:b/>
                <w:bCs/>
              </w:rPr>
            </w:pPr>
            <w:r w:rsidRPr="00D538AC">
              <w:rPr>
                <w:b/>
                <w:bCs/>
              </w:rPr>
              <w:t>Clause 5.1.4 (TS 38.214)</w:t>
            </w:r>
          </w:p>
          <w:p w14:paraId="0980FCDF" w14:textId="39EB86A5" w:rsidR="00511A1E" w:rsidRDefault="00511A1E" w:rsidP="00D538AC">
            <w:pPr>
              <w:spacing w:before="0" w:after="120"/>
              <w:rPr>
                <w:lang w:val="en-GB" w:eastAsia="ko-KR"/>
              </w:rPr>
            </w:pPr>
            <w:r>
              <w:t>A UE is not expected to handle the case where PDSCH DM-RS REs are overlapping, even partially, with any RE(s) not available for PDSCH.</w:t>
            </w:r>
          </w:p>
        </w:tc>
      </w:tr>
    </w:tbl>
    <w:p w14:paraId="0D18B753" w14:textId="77777777" w:rsidR="00C96760" w:rsidRDefault="00C96760" w:rsidP="00E70289">
      <w:pPr>
        <w:jc w:val="both"/>
        <w:rPr>
          <w:lang w:val="en-GB" w:eastAsia="ko-KR"/>
        </w:rPr>
      </w:pPr>
    </w:p>
    <w:p w14:paraId="6D9660BB" w14:textId="72A9DCAE" w:rsidR="005C53BD" w:rsidRDefault="005C53BD" w:rsidP="00E70289">
      <w:pPr>
        <w:jc w:val="both"/>
        <w:rPr>
          <w:lang w:val="en-GB" w:eastAsia="ko-KR"/>
        </w:rPr>
      </w:pPr>
      <w:r>
        <w:rPr>
          <w:lang w:val="en-GB" w:eastAsia="ko-KR"/>
        </w:rPr>
        <w:t>The invalid assigned PRBs for PDSCH should be considered not available for both PDSCH and DMRS. However, this</w:t>
      </w:r>
      <w:r w:rsidR="00F47413">
        <w:rPr>
          <w:lang w:val="en-GB" w:eastAsia="ko-KR"/>
        </w:rPr>
        <w:t xml:space="preserve"> relaxation</w:t>
      </w:r>
      <w:r>
        <w:rPr>
          <w:lang w:val="en-GB" w:eastAsia="ko-KR"/>
        </w:rPr>
        <w:t xml:space="preserve"> should be valid only for narrow-band PRG. When PRG is wideband,</w:t>
      </w:r>
      <w:r w:rsidR="00F647EE">
        <w:rPr>
          <w:lang w:val="en-GB" w:eastAsia="ko-KR"/>
        </w:rPr>
        <w:t xml:space="preserve"> the scheduled PRBs should be contiguous. Then, </w:t>
      </w:r>
      <w:r>
        <w:rPr>
          <w:lang w:val="en-GB" w:eastAsia="ko-KR"/>
        </w:rPr>
        <w:t>the UE is not expected to have invalid assigned PRB for PDSCH</w:t>
      </w:r>
      <w:r w:rsidR="007F1EF9">
        <w:rPr>
          <w:lang w:val="en-GB" w:eastAsia="ko-KR"/>
        </w:rPr>
        <w:t xml:space="preserve"> when PRG is wideband</w:t>
      </w:r>
      <w:r>
        <w:rPr>
          <w:lang w:val="en-GB" w:eastAsia="ko-KR"/>
        </w:rPr>
        <w:t>. In other words, the PDSCH allocation should be within one of the DL subband.</w:t>
      </w:r>
    </w:p>
    <w:p w14:paraId="7127E499" w14:textId="427FB396" w:rsidR="007A675C" w:rsidRDefault="001976F4" w:rsidP="00CB6ADB">
      <w:pPr>
        <w:spacing w:after="0"/>
        <w:jc w:val="both"/>
        <w:rPr>
          <w:b/>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81021E">
        <w:rPr>
          <w:rFonts w:eastAsia="Batang"/>
          <w:b/>
          <w:noProof/>
          <w:szCs w:val="24"/>
          <w:u w:val="single"/>
          <w:lang w:val="en-GB"/>
        </w:rPr>
        <w:t>17</w:t>
      </w:r>
      <w:r w:rsidRPr="008B0460">
        <w:rPr>
          <w:rFonts w:eastAsia="Batang"/>
          <w:b/>
          <w:szCs w:val="24"/>
          <w:u w:val="single"/>
          <w:lang w:val="en-GB"/>
        </w:rPr>
        <w:fldChar w:fldCharType="end"/>
      </w:r>
      <w:r w:rsidRPr="001E1586">
        <w:rPr>
          <w:rFonts w:eastAsia="Batang"/>
          <w:b/>
          <w:szCs w:val="24"/>
          <w:u w:val="single"/>
          <w:lang w:val="en-GB"/>
        </w:rPr>
        <w:t>:</w:t>
      </w:r>
      <w:r w:rsidRPr="001E1586">
        <w:rPr>
          <w:rFonts w:eastAsia="Batang"/>
          <w:b/>
          <w:szCs w:val="24"/>
          <w:lang w:val="en-GB"/>
        </w:rPr>
        <w:t xml:space="preserve"> </w:t>
      </w:r>
      <w:r w:rsidR="001E1586" w:rsidRPr="00D538AC">
        <w:rPr>
          <w:b/>
          <w:lang w:val="en-GB" w:eastAsia="ko-KR"/>
        </w:rPr>
        <w:t xml:space="preserve">For frequency domain resource allocation Type 1 for PDSCH, support </w:t>
      </w:r>
      <w:r w:rsidR="007A675C">
        <w:rPr>
          <w:b/>
          <w:lang w:val="en-GB" w:eastAsia="ko-KR"/>
        </w:rPr>
        <w:t>the following:</w:t>
      </w:r>
    </w:p>
    <w:p w14:paraId="7B6B49C3" w14:textId="60DCE338" w:rsidR="00773001" w:rsidRDefault="001E1586" w:rsidP="00CB6ADB">
      <w:pPr>
        <w:pStyle w:val="ListParagraph"/>
        <w:numPr>
          <w:ilvl w:val="0"/>
          <w:numId w:val="10"/>
        </w:numPr>
        <w:jc w:val="both"/>
        <w:rPr>
          <w:rFonts w:ascii="Times New Roman" w:eastAsia="SimSun" w:hAnsi="Times New Roman"/>
          <w:b/>
          <w:sz w:val="20"/>
          <w:szCs w:val="20"/>
          <w:lang w:val="en-GB" w:eastAsia="ko-KR"/>
        </w:rPr>
      </w:pPr>
      <w:r w:rsidRPr="00D538AC">
        <w:rPr>
          <w:rFonts w:ascii="Times New Roman" w:eastAsia="SimSun" w:hAnsi="Times New Roman"/>
          <w:b/>
          <w:sz w:val="20"/>
          <w:szCs w:val="20"/>
          <w:lang w:val="en-GB" w:eastAsia="ko-KR"/>
        </w:rPr>
        <w:t xml:space="preserve">option 1-2 as baseline </w:t>
      </w:r>
      <w:r w:rsidR="00773001" w:rsidRPr="00773001">
        <w:rPr>
          <w:rFonts w:ascii="Times New Roman" w:eastAsia="SimSun" w:hAnsi="Times New Roman"/>
          <w:b/>
          <w:sz w:val="20"/>
          <w:szCs w:val="20"/>
          <w:lang w:val="en-GB" w:eastAsia="ko-KR"/>
        </w:rPr>
        <w:t xml:space="preserve">and </w:t>
      </w:r>
      <w:r w:rsidRPr="00D538AC">
        <w:rPr>
          <w:rFonts w:ascii="Times New Roman" w:eastAsia="SimSun" w:hAnsi="Times New Roman"/>
          <w:b/>
          <w:sz w:val="20"/>
          <w:szCs w:val="20"/>
          <w:lang w:val="en-GB" w:eastAsia="ko-KR"/>
        </w:rPr>
        <w:t xml:space="preserve">option 1-1 as additional UE feature. </w:t>
      </w:r>
    </w:p>
    <w:p w14:paraId="05213084" w14:textId="0455B0F9" w:rsidR="0055272E" w:rsidRPr="00D538AC" w:rsidRDefault="00773001" w:rsidP="00D538AC">
      <w:pPr>
        <w:pStyle w:val="ListParagraph"/>
        <w:numPr>
          <w:ilvl w:val="0"/>
          <w:numId w:val="10"/>
        </w:numPr>
        <w:jc w:val="both"/>
        <w:rPr>
          <w:rFonts w:ascii="Times New Roman" w:eastAsia="SimSun" w:hAnsi="Times New Roman"/>
          <w:b/>
          <w:sz w:val="20"/>
          <w:szCs w:val="20"/>
          <w:lang w:val="en-GB" w:eastAsia="ko-KR"/>
        </w:rPr>
      </w:pPr>
      <w:r>
        <w:rPr>
          <w:rFonts w:ascii="Times New Roman" w:eastAsia="SimSun" w:hAnsi="Times New Roman"/>
          <w:b/>
          <w:sz w:val="20"/>
          <w:szCs w:val="20"/>
          <w:lang w:val="en-GB" w:eastAsia="ko-KR"/>
        </w:rPr>
        <w:t>For DMRS sequence mapping, only w</w:t>
      </w:r>
      <w:r w:rsidR="00575E17" w:rsidRPr="00D538AC">
        <w:rPr>
          <w:rFonts w:ascii="Times New Roman" w:eastAsia="SimSun" w:hAnsi="Times New Roman"/>
          <w:b/>
          <w:sz w:val="20"/>
          <w:szCs w:val="20"/>
          <w:lang w:val="en-GB" w:eastAsia="ko-KR"/>
        </w:rPr>
        <w:t xml:space="preserve">hen PRG is determined as </w:t>
      </w:r>
      <w:r w:rsidR="00CE573B" w:rsidRPr="00D538AC">
        <w:rPr>
          <w:rFonts w:ascii="Times New Roman" w:eastAsia="SimSun" w:hAnsi="Times New Roman"/>
          <w:b/>
          <w:sz w:val="20"/>
          <w:szCs w:val="20"/>
          <w:lang w:val="en-GB" w:eastAsia="ko-KR"/>
        </w:rPr>
        <w:t>one o</w:t>
      </w:r>
      <w:r w:rsidR="008F2AD1" w:rsidRPr="00D538AC">
        <w:rPr>
          <w:rFonts w:ascii="Times New Roman" w:eastAsia="SimSun" w:hAnsi="Times New Roman"/>
          <w:b/>
          <w:sz w:val="20"/>
          <w:szCs w:val="20"/>
          <w:lang w:val="en-GB" w:eastAsia="ko-KR"/>
        </w:rPr>
        <w:t>f the</w:t>
      </w:r>
      <w:r w:rsidR="00CE573B" w:rsidRPr="00D538AC">
        <w:rPr>
          <w:rFonts w:ascii="Times New Roman" w:eastAsia="SimSun" w:hAnsi="Times New Roman"/>
          <w:b/>
          <w:sz w:val="20"/>
          <w:szCs w:val="20"/>
          <w:lang w:val="en-GB" w:eastAsia="ko-KR"/>
        </w:rPr>
        <w:t xml:space="preserve"> values among {2, 4}, the UE assumes </w:t>
      </w:r>
      <w:r w:rsidR="00955F85" w:rsidRPr="00D538AC">
        <w:rPr>
          <w:rFonts w:ascii="Times New Roman" w:eastAsia="SimSun" w:hAnsi="Times New Roman"/>
          <w:b/>
          <w:sz w:val="20"/>
          <w:szCs w:val="20"/>
          <w:lang w:val="en-GB" w:eastAsia="ko-KR"/>
        </w:rPr>
        <w:t>the invalid</w:t>
      </w:r>
      <w:r w:rsidR="002D4AEF" w:rsidRPr="00D538AC">
        <w:rPr>
          <w:rFonts w:ascii="Times New Roman" w:eastAsia="SimSun" w:hAnsi="Times New Roman"/>
          <w:b/>
          <w:sz w:val="20"/>
          <w:szCs w:val="20"/>
          <w:lang w:val="en-GB" w:eastAsia="ko-KR"/>
        </w:rPr>
        <w:t xml:space="preserve"> assigned</w:t>
      </w:r>
      <w:r w:rsidR="00955F85" w:rsidRPr="00D538AC">
        <w:rPr>
          <w:rFonts w:ascii="Times New Roman" w:eastAsia="SimSun" w:hAnsi="Times New Roman"/>
          <w:b/>
          <w:sz w:val="20"/>
          <w:szCs w:val="20"/>
          <w:lang w:val="en-GB" w:eastAsia="ko-KR"/>
        </w:rPr>
        <w:t xml:space="preserve"> PRBs for PDSCH </w:t>
      </w:r>
      <w:r w:rsidR="002D4AEF" w:rsidRPr="00D538AC">
        <w:rPr>
          <w:rFonts w:ascii="Times New Roman" w:eastAsia="SimSun" w:hAnsi="Times New Roman"/>
          <w:b/>
          <w:sz w:val="20"/>
          <w:szCs w:val="20"/>
          <w:lang w:val="en-GB" w:eastAsia="ko-KR"/>
        </w:rPr>
        <w:t>are not available for</w:t>
      </w:r>
      <w:r w:rsidR="00867AA3" w:rsidRPr="00D538AC">
        <w:rPr>
          <w:rFonts w:ascii="Times New Roman" w:eastAsia="SimSun" w:hAnsi="Times New Roman"/>
          <w:b/>
          <w:sz w:val="20"/>
          <w:szCs w:val="20"/>
          <w:lang w:val="en-GB" w:eastAsia="ko-KR"/>
        </w:rPr>
        <w:t xml:space="preserve"> both </w:t>
      </w:r>
      <w:r w:rsidR="002D4AEF" w:rsidRPr="00D538AC">
        <w:rPr>
          <w:rFonts w:ascii="Times New Roman" w:eastAsia="SimSun" w:hAnsi="Times New Roman"/>
          <w:b/>
          <w:sz w:val="20"/>
          <w:szCs w:val="20"/>
          <w:lang w:val="en-GB" w:eastAsia="ko-KR"/>
        </w:rPr>
        <w:t>DMRS</w:t>
      </w:r>
      <w:r w:rsidR="00867AA3" w:rsidRPr="00D538AC">
        <w:rPr>
          <w:rFonts w:ascii="Times New Roman" w:eastAsia="SimSun" w:hAnsi="Times New Roman"/>
          <w:b/>
          <w:sz w:val="20"/>
          <w:szCs w:val="20"/>
          <w:lang w:val="en-GB" w:eastAsia="ko-KR"/>
        </w:rPr>
        <w:t xml:space="preserve"> and PDSCH. </w:t>
      </w:r>
    </w:p>
    <w:p w14:paraId="3C606028" w14:textId="77777777" w:rsidR="005E7AD9" w:rsidRDefault="005E7AD9" w:rsidP="00D538AC">
      <w:pPr>
        <w:rPr>
          <w:lang w:val="en-GB" w:eastAsia="zh-CN"/>
        </w:rPr>
      </w:pPr>
    </w:p>
    <w:p w14:paraId="66EC69AA" w14:textId="6A6DAC26" w:rsidR="00E70289" w:rsidRDefault="00F010A3" w:rsidP="00F010A3">
      <w:pPr>
        <w:pStyle w:val="Heading4"/>
        <w:rPr>
          <w:lang w:eastAsia="ko-KR"/>
        </w:rPr>
      </w:pPr>
      <w:r>
        <w:rPr>
          <w:lang w:eastAsia="ko-KR"/>
        </w:rPr>
        <w:t>Downlink precoding granularity (PRG)</w:t>
      </w:r>
    </w:p>
    <w:p w14:paraId="756B8771" w14:textId="77777777" w:rsidR="002C7E4B" w:rsidRDefault="002C7E4B" w:rsidP="002C7E4B">
      <w:pPr>
        <w:jc w:val="both"/>
        <w:rPr>
          <w:lang w:eastAsia="zh-CN"/>
        </w:rPr>
      </w:pPr>
      <w:r>
        <w:rPr>
          <w:lang w:eastAsia="zh-CN"/>
        </w:rPr>
        <w:t xml:space="preserve">The PRG size for PDSCH, the precoding granularity, can be 2 PRBs or 4 PRBs or wideband precoding. </w:t>
      </w:r>
    </w:p>
    <w:p w14:paraId="76B5B4F0" w14:textId="1ACC988E" w:rsidR="006722CD" w:rsidRDefault="006722CD" w:rsidP="006722CD">
      <w:pPr>
        <w:pStyle w:val="Heading5"/>
        <w:rPr>
          <w:lang w:eastAsia="zh-CN"/>
        </w:rPr>
      </w:pPr>
      <w:r>
        <w:rPr>
          <w:lang w:eastAsia="zh-CN"/>
        </w:rPr>
        <w:t>Narrow-band PRG precoding</w:t>
      </w:r>
    </w:p>
    <w:p w14:paraId="67F35E5A" w14:textId="3D1CDCB8" w:rsidR="00680B64" w:rsidRDefault="005447B3" w:rsidP="0045558A">
      <w:pPr>
        <w:jc w:val="both"/>
        <w:rPr>
          <w:lang w:eastAsia="zh-CN"/>
        </w:rPr>
      </w:pPr>
      <w:r>
        <w:rPr>
          <w:lang w:eastAsia="zh-CN"/>
        </w:rPr>
        <w:t>For narrow band precoding (PRG = 2,4 PRBs)</w:t>
      </w:r>
      <w:r w:rsidR="00BF455F">
        <w:rPr>
          <w:lang w:eastAsia="zh-CN"/>
        </w:rPr>
        <w:t>,</w:t>
      </w:r>
      <w:r>
        <w:rPr>
          <w:lang w:eastAsia="zh-CN"/>
        </w:rPr>
        <w:t xml:space="preserve"> </w:t>
      </w:r>
      <w:r w:rsidR="00BF455F">
        <w:rPr>
          <w:lang w:eastAsia="zh-CN"/>
        </w:rPr>
        <w:t xml:space="preserve">similar problem </w:t>
      </w:r>
      <w:r>
        <w:rPr>
          <w:lang w:eastAsia="zh-CN"/>
        </w:rPr>
        <w:t xml:space="preserve">of misalignment between the DL subbands and PRGs could </w:t>
      </w:r>
      <w:r w:rsidR="00680B64">
        <w:rPr>
          <w:lang w:eastAsia="zh-CN"/>
        </w:rPr>
        <w:t xml:space="preserve">happen. </w:t>
      </w:r>
      <w:r w:rsidR="00A545DD">
        <w:rPr>
          <w:lang w:eastAsia="zh-CN"/>
        </w:rPr>
        <w:t xml:space="preserve">During Rel-18 study, </w:t>
      </w:r>
      <w:r w:rsidR="00094B6E">
        <w:rPr>
          <w:lang w:eastAsia="zh-CN"/>
        </w:rPr>
        <w:t xml:space="preserve">RAN1 </w:t>
      </w:r>
      <w:r w:rsidR="008B5814">
        <w:rPr>
          <w:lang w:eastAsia="zh-CN"/>
        </w:rPr>
        <w:t>investigated</w:t>
      </w:r>
      <w:r w:rsidR="00094B6E">
        <w:rPr>
          <w:lang w:eastAsia="zh-CN"/>
        </w:rPr>
        <w:t xml:space="preserve"> two solutions to resolve the partial PRGs </w:t>
      </w:r>
      <w:r w:rsidR="00A545DD">
        <w:rPr>
          <w:lang w:eastAsia="zh-CN"/>
        </w:rPr>
        <w:t>overlapping</w:t>
      </w:r>
      <w:r w:rsidR="00094B6E">
        <w:rPr>
          <w:lang w:eastAsia="zh-CN"/>
        </w:rPr>
        <w:t xml:space="preserve"> with the DL subband(s) and concluded the following </w:t>
      </w:r>
      <w:r w:rsidR="00A545DD">
        <w:rPr>
          <w:lang w:eastAsia="zh-CN"/>
        </w:rPr>
        <w:t xml:space="preserve">pros/cons </w:t>
      </w:r>
      <w:r w:rsidR="00094B6E">
        <w:rPr>
          <w:lang w:eastAsia="zh-CN"/>
        </w:rPr>
        <w:t>for each option</w:t>
      </w:r>
      <w:r w:rsidR="00BA2FF4">
        <w:rPr>
          <w:lang w:eastAsia="zh-CN"/>
        </w:rPr>
        <w:t xml:space="preserve"> </w:t>
      </w:r>
      <w:r w:rsidR="00BA2FF4">
        <w:rPr>
          <w:lang w:eastAsia="zh-CN"/>
        </w:rPr>
        <w:fldChar w:fldCharType="begin"/>
      </w:r>
      <w:r w:rsidR="00BA2FF4">
        <w:rPr>
          <w:lang w:eastAsia="zh-CN"/>
        </w:rPr>
        <w:instrText xml:space="preserve"> REF _Ref155772004 \r \h </w:instrText>
      </w:r>
      <w:r w:rsidR="00BA2FF4">
        <w:rPr>
          <w:lang w:eastAsia="zh-CN"/>
        </w:rPr>
      </w:r>
      <w:r w:rsidR="00BA2FF4">
        <w:rPr>
          <w:lang w:eastAsia="zh-CN"/>
        </w:rPr>
        <w:fldChar w:fldCharType="separate"/>
      </w:r>
      <w:r w:rsidR="0081021E">
        <w:rPr>
          <w:lang w:eastAsia="zh-CN"/>
        </w:rPr>
        <w:t>[2]</w:t>
      </w:r>
      <w:r w:rsidR="00BA2FF4">
        <w:rPr>
          <w:lang w:eastAsia="zh-CN"/>
        </w:rPr>
        <w:fldChar w:fldCharType="end"/>
      </w:r>
      <w:r w:rsidR="00094B6E">
        <w:rPr>
          <w:lang w:eastAsia="zh-CN"/>
        </w:rPr>
        <w:t xml:space="preserve">. </w:t>
      </w:r>
    </w:p>
    <w:tbl>
      <w:tblPr>
        <w:tblStyle w:val="TableGrid"/>
        <w:tblW w:w="0" w:type="auto"/>
        <w:tblLook w:val="04A0" w:firstRow="1" w:lastRow="0" w:firstColumn="1" w:lastColumn="0" w:noHBand="0" w:noVBand="1"/>
      </w:tblPr>
      <w:tblGrid>
        <w:gridCol w:w="9962"/>
      </w:tblGrid>
      <w:tr w:rsidR="00094B6E" w14:paraId="5696F023" w14:textId="77777777" w:rsidTr="00094B6E">
        <w:tc>
          <w:tcPr>
            <w:tcW w:w="9962" w:type="dxa"/>
          </w:tcPr>
          <w:p w14:paraId="73CB3AAD" w14:textId="7592D043" w:rsidR="00094B6E" w:rsidRDefault="00094B6E" w:rsidP="0045558A">
            <w:r>
              <w:t xml:space="preserve">For a PRG that overlaps with subband boundary, if the part of DL PRG inside the DL subband can be used, better scheduling flexibility and resource utilization can be achieved, however degraded channel estimation quality in the partial PRG is expected compared to a PRG due to limited RBs in the partial PRG. It is noted that UE complexity could increase if this feature is supported. </w:t>
            </w:r>
          </w:p>
        </w:tc>
      </w:tr>
    </w:tbl>
    <w:p w14:paraId="4874722D" w14:textId="77777777" w:rsidR="00094B6E" w:rsidRDefault="00094B6E" w:rsidP="0045558A">
      <w:pPr>
        <w:jc w:val="both"/>
        <w:rPr>
          <w:lang w:eastAsia="zh-CN"/>
        </w:rPr>
      </w:pPr>
    </w:p>
    <w:p w14:paraId="70160010" w14:textId="43D3D194" w:rsidR="008C08B0" w:rsidRDefault="008C08B0" w:rsidP="008C08B0">
      <w:pPr>
        <w:jc w:val="both"/>
        <w:rPr>
          <w:lang w:eastAsia="zh-CN"/>
        </w:rPr>
      </w:pPr>
      <w:r>
        <w:rPr>
          <w:lang w:eastAsia="zh-CN"/>
        </w:rPr>
        <w:t xml:space="preserve">The benefits for expanding the partial PRGs within the DL BWP are very minor in terms of resource utilization. For example, when PRG size is 2, at most 1 extra RB is utilized. On the other hand, this may introduce extra UE complexity in terms of special DMRS channel estimation for handling up to four partial PRGs. In current specification, the partial PRGs are fixed at the boundaries of the DL BWP which is important for channel estimation structure. In our views, the expected gains don’t motivate the extra complexity at the UE side. In addition, this scenario can be avoided by proper configuration of the number of RBs within the portal RBG and the DL/UL subbands. </w:t>
      </w:r>
    </w:p>
    <w:p w14:paraId="72DA6C37" w14:textId="663DEB64" w:rsidR="00FE39F0" w:rsidRPr="0045558A" w:rsidRDefault="008B5814" w:rsidP="0045558A">
      <w:pPr>
        <w:jc w:val="both"/>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81021E">
        <w:rPr>
          <w:rFonts w:eastAsia="Batang"/>
          <w:b/>
          <w:noProof/>
          <w:szCs w:val="24"/>
          <w:u w:val="single"/>
          <w:lang w:val="en-GB"/>
        </w:rPr>
        <w:t>18</w:t>
      </w:r>
      <w:r w:rsidRPr="008B0460">
        <w:rPr>
          <w:rFonts w:eastAsia="Batang"/>
          <w:b/>
          <w:szCs w:val="24"/>
          <w:u w:val="single"/>
          <w:lang w:val="en-GB"/>
        </w:rPr>
        <w:fldChar w:fldCharType="end"/>
      </w:r>
      <w:r>
        <w:rPr>
          <w:rFonts w:eastAsia="Batang"/>
          <w:b/>
          <w:szCs w:val="24"/>
          <w:u w:val="single"/>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w:t>
      </w:r>
      <w:r w:rsidR="00FD1991">
        <w:rPr>
          <w:rFonts w:eastAsia="Malgun Gothic"/>
          <w:b/>
          <w:bCs/>
        </w:rPr>
        <w:t>UE doesn’t expect partial PRG(s)</w:t>
      </w:r>
      <w:r w:rsidR="00276EB8">
        <w:rPr>
          <w:rFonts w:eastAsia="Malgun Gothic"/>
          <w:b/>
          <w:bCs/>
        </w:rPr>
        <w:t xml:space="preserve"> other than the first and last PRG within the UE DL BWP. </w:t>
      </w:r>
    </w:p>
    <w:p w14:paraId="1BCC92FC" w14:textId="10468AEF" w:rsidR="006722CD" w:rsidRDefault="006722CD" w:rsidP="00FE39F0">
      <w:pPr>
        <w:pStyle w:val="Heading5"/>
        <w:rPr>
          <w:lang w:eastAsia="zh-CN"/>
        </w:rPr>
      </w:pPr>
      <w:r>
        <w:rPr>
          <w:lang w:eastAsia="zh-CN"/>
        </w:rPr>
        <w:lastRenderedPageBreak/>
        <w:t>Wideband PRG precoding</w:t>
      </w:r>
    </w:p>
    <w:p w14:paraId="25BF6716" w14:textId="396EF57C" w:rsidR="0085035F" w:rsidRDefault="00BF455F" w:rsidP="00BF455F">
      <w:pPr>
        <w:spacing w:after="0"/>
        <w:jc w:val="both"/>
        <w:rPr>
          <w:lang w:eastAsia="zh-CN"/>
        </w:rPr>
      </w:pPr>
      <w:r>
        <w:rPr>
          <w:lang w:eastAsia="zh-CN"/>
        </w:rPr>
        <w:t xml:space="preserve">Regarding PDSCH when PRG is determined as wideband, the current specification requires scheduled RBs should be contiguous. This was introduced to enable UE simple channel estimation, e.g. using wideband FFT based channel estimation. </w:t>
      </w:r>
      <w:r w:rsidR="00F366D5">
        <w:rPr>
          <w:lang w:eastAsia="zh-CN"/>
        </w:rPr>
        <w:t>F</w:t>
      </w:r>
      <w:r>
        <w:rPr>
          <w:lang w:eastAsia="zh-CN"/>
        </w:rPr>
        <w:t xml:space="preserve">or PDSCH scheduled in SBFD symbols with two DL subbands where PRG determined as ‘wideband’, the </w:t>
      </w:r>
      <w:r w:rsidR="00F366D5">
        <w:rPr>
          <w:lang w:eastAsia="zh-CN"/>
        </w:rPr>
        <w:t xml:space="preserve">same design should be followed where the </w:t>
      </w:r>
      <w:r>
        <w:rPr>
          <w:lang w:eastAsia="zh-CN"/>
        </w:rPr>
        <w:t>scheduled PRBs should be limited to one downlink subband</w:t>
      </w:r>
      <w:r w:rsidR="003763F0">
        <w:rPr>
          <w:lang w:eastAsia="zh-CN"/>
        </w:rPr>
        <w:t xml:space="preserve"> as shown in </w:t>
      </w:r>
      <w:r w:rsidR="003763F0">
        <w:rPr>
          <w:lang w:eastAsia="zh-CN"/>
        </w:rPr>
        <w:fldChar w:fldCharType="begin"/>
      </w:r>
      <w:r w:rsidR="003763F0">
        <w:rPr>
          <w:lang w:eastAsia="zh-CN"/>
        </w:rPr>
        <w:instrText xml:space="preserve"> REF _Ref158026153 \h </w:instrText>
      </w:r>
      <w:r w:rsidR="003763F0">
        <w:rPr>
          <w:lang w:eastAsia="zh-CN"/>
        </w:rPr>
      </w:r>
      <w:r w:rsidR="003763F0">
        <w:rPr>
          <w:lang w:eastAsia="zh-CN"/>
        </w:rPr>
        <w:fldChar w:fldCharType="separate"/>
      </w:r>
      <w:r w:rsidR="0081021E">
        <w:t xml:space="preserve">Figure </w:t>
      </w:r>
      <w:r w:rsidR="0081021E">
        <w:rPr>
          <w:noProof/>
        </w:rPr>
        <w:t>3</w:t>
      </w:r>
      <w:r w:rsidR="0081021E">
        <w:noBreakHyphen/>
      </w:r>
      <w:r w:rsidR="0081021E">
        <w:rPr>
          <w:noProof/>
        </w:rPr>
        <w:t>8</w:t>
      </w:r>
      <w:r w:rsidR="003763F0">
        <w:rPr>
          <w:lang w:eastAsia="zh-CN"/>
        </w:rPr>
        <w:fldChar w:fldCharType="end"/>
      </w:r>
      <w:r w:rsidR="003763F0">
        <w:rPr>
          <w:lang w:eastAsia="zh-CN"/>
        </w:rPr>
        <w:t xml:space="preserve">. This </w:t>
      </w:r>
      <w:r w:rsidR="00282A94">
        <w:rPr>
          <w:lang w:eastAsia="zh-CN"/>
        </w:rPr>
        <w:t>design</w:t>
      </w:r>
      <w:r w:rsidR="003763F0">
        <w:rPr>
          <w:lang w:eastAsia="zh-CN"/>
        </w:rPr>
        <w:t xml:space="preserve"> </w:t>
      </w:r>
      <w:r w:rsidR="007F33B1">
        <w:rPr>
          <w:lang w:eastAsia="zh-CN"/>
        </w:rPr>
        <w:t xml:space="preserve">option will </w:t>
      </w:r>
      <w:r w:rsidR="00282A94">
        <w:rPr>
          <w:lang w:eastAsia="zh-CN"/>
        </w:rPr>
        <w:t xml:space="preserve">guarantee no extra UE complexity for </w:t>
      </w:r>
      <w:r>
        <w:rPr>
          <w:lang w:eastAsia="zh-CN"/>
        </w:rPr>
        <w:t xml:space="preserve">wideband channel estimation, similar to legacy behavior.  Relaxing the current specification will introduce extra UE complexity, e.g. double complexity of channel estimation and associated parameter estimation. </w:t>
      </w:r>
      <w:r w:rsidR="006E33F4">
        <w:rPr>
          <w:lang w:eastAsia="zh-CN"/>
        </w:rPr>
        <w:t>RAN1 studied two options for wideband precoding across the two downlink subbands</w:t>
      </w:r>
      <w:r w:rsidR="00423021">
        <w:rPr>
          <w:lang w:eastAsia="zh-CN"/>
        </w:rPr>
        <w:t xml:space="preserve"> as summarized below. </w:t>
      </w:r>
    </w:p>
    <w:p w14:paraId="06867FF1" w14:textId="77777777" w:rsidR="00387056" w:rsidRDefault="00387056" w:rsidP="00BF455F">
      <w:pPr>
        <w:spacing w:after="0"/>
        <w:jc w:val="both"/>
        <w:rPr>
          <w:lang w:eastAsia="zh-CN"/>
        </w:rPr>
      </w:pPr>
    </w:p>
    <w:p w14:paraId="2809DD34" w14:textId="77777777" w:rsidR="00387056" w:rsidRDefault="00387056" w:rsidP="00387056">
      <w:pPr>
        <w:keepNext/>
        <w:jc w:val="center"/>
      </w:pPr>
      <w:r w:rsidRPr="00D03116">
        <w:rPr>
          <w:rFonts w:eastAsia="Batang"/>
          <w:b/>
          <w:noProof/>
          <w:szCs w:val="24"/>
          <w:lang w:val="en-GB"/>
        </w:rPr>
        <w:drawing>
          <wp:inline distT="0" distB="0" distL="0" distR="0" wp14:anchorId="18E5BEC7" wp14:editId="40D498BB">
            <wp:extent cx="2143125" cy="1472295"/>
            <wp:effectExtent l="0" t="0" r="0" b="0"/>
            <wp:docPr id="61" name="Picture 6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computer&#10;&#10;Description automatically generated with medium confidence"/>
                    <pic:cNvPicPr/>
                  </pic:nvPicPr>
                  <pic:blipFill>
                    <a:blip r:embed="rId47"/>
                    <a:stretch>
                      <a:fillRect/>
                    </a:stretch>
                  </pic:blipFill>
                  <pic:spPr>
                    <a:xfrm>
                      <a:off x="0" y="0"/>
                      <a:ext cx="2147381" cy="1475219"/>
                    </a:xfrm>
                    <a:prstGeom prst="rect">
                      <a:avLst/>
                    </a:prstGeom>
                  </pic:spPr>
                </pic:pic>
              </a:graphicData>
            </a:graphic>
          </wp:inline>
        </w:drawing>
      </w:r>
    </w:p>
    <w:p w14:paraId="1D77D2FC" w14:textId="7BB3E15E" w:rsidR="00387056" w:rsidRDefault="00387056" w:rsidP="00387056">
      <w:pPr>
        <w:pStyle w:val="Caption"/>
        <w:jc w:val="center"/>
        <w:rPr>
          <w:rFonts w:eastAsia="Batang"/>
          <w:szCs w:val="24"/>
          <w:u w:val="single"/>
          <w:lang w:val="en-GB"/>
        </w:rPr>
      </w:pPr>
      <w:bookmarkStart w:id="35" w:name="_Ref158026153"/>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8</w:t>
      </w:r>
      <w:r w:rsidR="002B2CB3">
        <w:fldChar w:fldCharType="end"/>
      </w:r>
      <w:bookmarkEnd w:id="35"/>
      <w:r>
        <w:t>: PDSCH scheduled in one DL subband with ‘wideband’ precoding.</w:t>
      </w:r>
    </w:p>
    <w:p w14:paraId="6527197E" w14:textId="77777777" w:rsidR="00387056" w:rsidRPr="005B4590" w:rsidRDefault="00387056" w:rsidP="00BF455F">
      <w:pPr>
        <w:spacing w:after="0"/>
        <w:jc w:val="both"/>
        <w:rPr>
          <w:sz w:val="6"/>
          <w:szCs w:val="6"/>
          <w:lang w:eastAsia="zh-CN"/>
        </w:rPr>
      </w:pPr>
    </w:p>
    <w:p w14:paraId="2EF54835" w14:textId="77777777" w:rsidR="00432F03" w:rsidRDefault="00432F03" w:rsidP="00BF455F">
      <w:pPr>
        <w:spacing w:after="0"/>
        <w:jc w:val="both"/>
        <w:rPr>
          <w:lang w:eastAsia="zh-CN"/>
        </w:rPr>
      </w:pPr>
    </w:p>
    <w:tbl>
      <w:tblPr>
        <w:tblStyle w:val="TableGrid"/>
        <w:tblW w:w="0" w:type="auto"/>
        <w:tblLook w:val="04A0" w:firstRow="1" w:lastRow="0" w:firstColumn="1" w:lastColumn="0" w:noHBand="0" w:noVBand="1"/>
      </w:tblPr>
      <w:tblGrid>
        <w:gridCol w:w="9962"/>
      </w:tblGrid>
      <w:tr w:rsidR="00432F03" w14:paraId="12EDC49D" w14:textId="77777777" w:rsidTr="00432F03">
        <w:tc>
          <w:tcPr>
            <w:tcW w:w="9962" w:type="dxa"/>
          </w:tcPr>
          <w:p w14:paraId="2BC31B08" w14:textId="77777777" w:rsidR="00432F03" w:rsidRDefault="00432F03" w:rsidP="00432F03">
            <w:r>
              <w:t>If PRG is determined as wideband, the following two options are studied.</w:t>
            </w:r>
          </w:p>
          <w:p w14:paraId="76F0BA79" w14:textId="77777777" w:rsidR="00432F03" w:rsidRDefault="00432F03" w:rsidP="00432F03">
            <w:pPr>
              <w:pStyle w:val="B1"/>
            </w:pPr>
            <w:r>
              <w:t>-</w:t>
            </w:r>
            <w:r>
              <w:tab/>
              <w:t>Option 1: non-contiguous frequency resources across two DL subbands but contiguous frequency resource within each DL subband can be allocated</w:t>
            </w:r>
          </w:p>
          <w:p w14:paraId="0C2EB97C" w14:textId="77777777" w:rsidR="00432F03" w:rsidRDefault="00432F03" w:rsidP="00432F03">
            <w:pPr>
              <w:pStyle w:val="B1"/>
            </w:pPr>
            <w:r>
              <w:t>-</w:t>
            </w:r>
            <w:r>
              <w:tab/>
              <w:t>Option 2: non-contiguous frequency resources across two DL subbands cannot be allocated</w:t>
            </w:r>
          </w:p>
          <w:p w14:paraId="2A40CC63" w14:textId="57FD5300" w:rsidR="00432F03" w:rsidRPr="005B4590" w:rsidRDefault="00432F03" w:rsidP="005B4590">
            <w:r>
              <w:t>It is agreed that Option 1 can achieve better scheduling flexibility and higher DL data rate. Compared with Option 2, Option 1 requires UE to handle two non-contiguous segments of contiguous RBs that may increase UE complexity for channel estimation.</w:t>
            </w:r>
          </w:p>
        </w:tc>
      </w:tr>
    </w:tbl>
    <w:p w14:paraId="3C642723" w14:textId="77777777" w:rsidR="00423021" w:rsidRDefault="00423021" w:rsidP="00BF455F">
      <w:pPr>
        <w:spacing w:after="0"/>
        <w:jc w:val="both"/>
        <w:rPr>
          <w:lang w:eastAsia="zh-CN"/>
        </w:rPr>
      </w:pPr>
    </w:p>
    <w:p w14:paraId="3A1DC1A5" w14:textId="2B2C31FA" w:rsidR="00BF455F" w:rsidRDefault="00B15540" w:rsidP="00BF455F">
      <w:pPr>
        <w:spacing w:after="0"/>
        <w:jc w:val="both"/>
        <w:rPr>
          <w:lang w:eastAsia="zh-CN"/>
        </w:rPr>
      </w:pPr>
      <w:r>
        <w:rPr>
          <w:lang w:eastAsia="zh-CN"/>
        </w:rPr>
        <w:t xml:space="preserve">The wideband precoding can be either semi-static </w:t>
      </w:r>
      <w:r w:rsidR="000D34D9">
        <w:rPr>
          <w:lang w:eastAsia="zh-CN"/>
        </w:rPr>
        <w:t>configured</w:t>
      </w:r>
      <w:r>
        <w:rPr>
          <w:lang w:eastAsia="zh-CN"/>
        </w:rPr>
        <w:t xml:space="preserve"> or dynamically indication. F</w:t>
      </w:r>
      <w:r w:rsidR="00BF455F">
        <w:rPr>
          <w:lang w:eastAsia="zh-CN"/>
        </w:rPr>
        <w:t xml:space="preserve">or dynamic bundling indication when gNB configures two sets of bundles and first set is configured with two values ‘n2-wideband’ or ‘n4-wideband’, the condition for determining wideband or narrowband depends on number scheduled RBs with respect to half of the size of the BWP </w:t>
      </w:r>
      <m:oMath>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00BF455F">
        <w:rPr>
          <w:lang w:eastAsia="zh-CN"/>
        </w:rPr>
        <w:t xml:space="preserve">. Then, there could be issue when UE is scheduled PDSCH in one of the DL subband, as the number of scheduled PRBs may be always less than half the BWP size which may not allow for wideband precoding. </w:t>
      </w:r>
    </w:p>
    <w:p w14:paraId="0B222299" w14:textId="77777777" w:rsidR="000D34D9" w:rsidRDefault="000D34D9" w:rsidP="000D34D9">
      <w:pPr>
        <w:spacing w:after="0"/>
        <w:rPr>
          <w:rFonts w:eastAsia="Batang"/>
          <w:b/>
          <w:szCs w:val="24"/>
          <w:u w:val="single"/>
          <w:lang w:val="en-GB"/>
        </w:rPr>
      </w:pPr>
    </w:p>
    <w:p w14:paraId="7B50C5AF" w14:textId="41DE2004" w:rsidR="00BF455F" w:rsidRDefault="000D34D9" w:rsidP="000D34D9">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81021E">
        <w:rPr>
          <w:rFonts w:eastAsia="Batang"/>
          <w:b/>
          <w:noProof/>
          <w:szCs w:val="24"/>
          <w:u w:val="single"/>
          <w:lang w:val="en-GB"/>
        </w:rPr>
        <w:t>19</w:t>
      </w:r>
      <w:r w:rsidRPr="008B0460">
        <w:rPr>
          <w:rFonts w:eastAsia="Batang"/>
          <w:b/>
          <w:szCs w:val="24"/>
          <w:u w:val="single"/>
          <w:lang w:val="en-GB"/>
        </w:rPr>
        <w:fldChar w:fldCharType="end"/>
      </w:r>
      <w:r>
        <w:rPr>
          <w:rFonts w:eastAsia="Batang"/>
          <w:b/>
          <w:szCs w:val="24"/>
          <w:u w:val="single"/>
          <w:lang w:val="en-GB"/>
        </w:rPr>
        <w:t>:</w:t>
      </w:r>
      <w:r w:rsidRPr="006B0B6E">
        <w:rPr>
          <w:rFonts w:eastAsia="Batang"/>
          <w:b/>
          <w:bCs/>
          <w:szCs w:val="24"/>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r>
        <w:rPr>
          <w:rFonts w:eastAsia="Batang"/>
          <w:b/>
          <w:szCs w:val="24"/>
          <w:lang w:val="en-GB"/>
        </w:rPr>
        <w:t xml:space="preserve"> across the two downlink subbands. </w:t>
      </w:r>
    </w:p>
    <w:p w14:paraId="77F3C011" w14:textId="77777777" w:rsidR="005B4590" w:rsidRDefault="005B4590" w:rsidP="005B4590">
      <w:pPr>
        <w:pStyle w:val="ListParagraph"/>
        <w:numPr>
          <w:ilvl w:val="0"/>
          <w:numId w:val="14"/>
        </w:numPr>
        <w:rPr>
          <w:rFonts w:ascii="Times New Roman" w:eastAsia="Malgun Gothic" w:hAnsi="Times New Roman"/>
          <w:b/>
          <w:bCs/>
          <w:sz w:val="20"/>
          <w:szCs w:val="20"/>
        </w:rPr>
      </w:pPr>
      <w:r w:rsidRPr="00D03116">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D03116">
        <w:rPr>
          <w:rFonts w:ascii="Times New Roman" w:eastAsia="Malgun Gothic" w:hAnsi="Times New Roman"/>
          <w:b/>
          <w:bCs/>
          <w:sz w:val="20"/>
          <w:szCs w:val="20"/>
        </w:rPr>
        <w:t>.</w:t>
      </w:r>
    </w:p>
    <w:p w14:paraId="1F75741A" w14:textId="77777777" w:rsidR="005B4590" w:rsidRPr="000D34D9" w:rsidRDefault="005B4590" w:rsidP="000D34D9">
      <w:pPr>
        <w:spacing w:after="0"/>
        <w:rPr>
          <w:rFonts w:eastAsia="Batang"/>
          <w:b/>
          <w:szCs w:val="24"/>
          <w:lang w:val="en-GB"/>
        </w:rPr>
      </w:pPr>
    </w:p>
    <w:p w14:paraId="00BA5F96" w14:textId="58AA3ADC" w:rsidR="004E6B40" w:rsidRDefault="004E6B40" w:rsidP="004E6B40">
      <w:pPr>
        <w:pStyle w:val="Heading2"/>
        <w:rPr>
          <w:rFonts w:eastAsia="Malgun Gothic"/>
          <w:lang w:val="en-US" w:eastAsia="ko-KR"/>
        </w:rPr>
      </w:pPr>
      <w:r>
        <w:rPr>
          <w:rFonts w:eastAsia="Malgun Gothic"/>
          <w:lang w:val="en-US" w:eastAsia="ko-KR"/>
        </w:rPr>
        <w:t>P</w:t>
      </w:r>
      <w:r w:rsidRPr="003E0D9F">
        <w:rPr>
          <w:rFonts w:eastAsia="Malgun Gothic"/>
          <w:lang w:val="en-US" w:eastAsia="ko-KR"/>
        </w:rPr>
        <w:t>hysical channels/signals and procedure</w:t>
      </w:r>
      <w:r>
        <w:rPr>
          <w:rFonts w:eastAsia="Malgun Gothic"/>
          <w:lang w:val="en-US" w:eastAsia="ko-KR"/>
        </w:rPr>
        <w:t xml:space="preserve"> across SBFD and non-SBFD symbols in same slot</w:t>
      </w:r>
    </w:p>
    <w:p w14:paraId="77BB6C1F" w14:textId="6EBE2DC7" w:rsidR="00A64439" w:rsidRDefault="00623160" w:rsidP="00A64439">
      <w:pPr>
        <w:rPr>
          <w:rFonts w:ascii="Times" w:hAnsi="Times"/>
        </w:rPr>
      </w:pPr>
      <w:r>
        <w:rPr>
          <w:lang w:eastAsia="ko-KR"/>
        </w:rPr>
        <w:t xml:space="preserve">RAN1 studied </w:t>
      </w:r>
      <w:r w:rsidR="00A64439">
        <w:rPr>
          <w:lang w:eastAsia="ko-KR"/>
        </w:rPr>
        <w:t xml:space="preserve">whether a </w:t>
      </w:r>
      <w:r w:rsidR="00A64439">
        <w:rPr>
          <w:rFonts w:ascii="Times" w:hAnsi="Times"/>
        </w:rPr>
        <w:t>physical channel/signal occasion can be mapped to SBFD and non-SBFD symbols within a slot</w:t>
      </w:r>
      <w:r w:rsidR="00907D51">
        <w:rPr>
          <w:rFonts w:ascii="Times" w:hAnsi="Times"/>
        </w:rPr>
        <w:t xml:space="preserve"> and concluded the </w:t>
      </w:r>
      <w:r w:rsidR="00A64439">
        <w:rPr>
          <w:rFonts w:ascii="Times" w:hAnsi="Times"/>
        </w:rPr>
        <w:t xml:space="preserve">following </w:t>
      </w:r>
      <w:r w:rsidR="00907D51">
        <w:rPr>
          <w:rFonts w:ascii="Times" w:hAnsi="Times"/>
        </w:rPr>
        <w:t xml:space="preserve">two </w:t>
      </w:r>
      <w:r w:rsidR="00A64439">
        <w:rPr>
          <w:rFonts w:ascii="Times" w:hAnsi="Times"/>
        </w:rPr>
        <w:t>options for UE transmission/reception can be considered in the normative stage.</w:t>
      </w:r>
    </w:p>
    <w:tbl>
      <w:tblPr>
        <w:tblStyle w:val="TableGrid"/>
        <w:tblW w:w="0" w:type="auto"/>
        <w:tblLook w:val="04A0" w:firstRow="1" w:lastRow="0" w:firstColumn="1" w:lastColumn="0" w:noHBand="0" w:noVBand="1"/>
      </w:tblPr>
      <w:tblGrid>
        <w:gridCol w:w="9962"/>
      </w:tblGrid>
      <w:tr w:rsidR="004C5BCC" w14:paraId="71A2D050" w14:textId="77777777" w:rsidTr="004C5BCC">
        <w:tc>
          <w:tcPr>
            <w:tcW w:w="9962" w:type="dxa"/>
          </w:tcPr>
          <w:p w14:paraId="0E1E936A" w14:textId="77777777" w:rsidR="004C5BCC" w:rsidRDefault="004C5BCC" w:rsidP="004C5BCC">
            <w:pPr>
              <w:pStyle w:val="B1"/>
            </w:pPr>
            <w:r>
              <w:lastRenderedPageBreak/>
              <w:t>-</w:t>
            </w:r>
            <w:r>
              <w:tab/>
              <w:t>Option 1: UE does not transmit or receive the physical channel/signal within the slot.</w:t>
            </w:r>
          </w:p>
          <w:p w14:paraId="4609F0D8" w14:textId="77777777" w:rsidR="004C5BCC" w:rsidRDefault="004C5BCC" w:rsidP="004C5BCC">
            <w:pPr>
              <w:pStyle w:val="B1"/>
            </w:pPr>
            <w:r>
              <w:t>-</w:t>
            </w:r>
            <w:r>
              <w:tab/>
              <w:t>Option 2: UE can transmit or receive the physical channel/signal within the slot only under certain conditions.</w:t>
            </w:r>
          </w:p>
          <w:p w14:paraId="0669762C" w14:textId="77777777" w:rsidR="004C5BCC" w:rsidRDefault="004C5BCC" w:rsidP="004C5BCC">
            <w:pPr>
              <w:pStyle w:val="B2"/>
            </w:pPr>
            <w:r>
              <w:t>-</w:t>
            </w:r>
            <w:r>
              <w:tab/>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3ED0F70F" w14:textId="1B55E1AB" w:rsidR="004C5BCC" w:rsidRDefault="004C5BCC" w:rsidP="00862D35">
            <w:pPr>
              <w:pStyle w:val="B1"/>
            </w:pPr>
            <w:r>
              <w:rPr>
                <w:rFonts w:ascii="Times" w:hAnsi="Times"/>
              </w:rPr>
              <w:t>-</w:t>
            </w:r>
            <w:r>
              <w:rPr>
                <w:rFonts w:ascii="Times" w:hAnsi="Times"/>
              </w:rPr>
              <w:tab/>
              <w:t>Other options are not precluded.</w:t>
            </w:r>
          </w:p>
        </w:tc>
      </w:tr>
    </w:tbl>
    <w:p w14:paraId="19A50637" w14:textId="1A2E3472" w:rsidR="00A64439" w:rsidRDefault="00A64439" w:rsidP="004C5BCC">
      <w:pPr>
        <w:tabs>
          <w:tab w:val="left" w:pos="496"/>
        </w:tabs>
        <w:rPr>
          <w:lang w:eastAsia="ko-KR"/>
        </w:rPr>
      </w:pPr>
    </w:p>
    <w:p w14:paraId="13FDA5D5" w14:textId="230B2483" w:rsidR="00104EF2" w:rsidRDefault="00862D35" w:rsidP="00104EF2">
      <w:pPr>
        <w:tabs>
          <w:tab w:val="left" w:pos="496"/>
        </w:tabs>
        <w:jc w:val="both"/>
        <w:rPr>
          <w:lang w:eastAsia="zh-CN"/>
        </w:rPr>
      </w:pPr>
      <w:r>
        <w:rPr>
          <w:lang w:eastAsia="zh-CN"/>
        </w:rPr>
        <w:t xml:space="preserve">In our views, option-2 is </w:t>
      </w:r>
      <w:r w:rsidR="00FB525C">
        <w:rPr>
          <w:lang w:eastAsia="zh-CN"/>
        </w:rPr>
        <w:t xml:space="preserve">a </w:t>
      </w:r>
      <w:r w:rsidR="00605D6C">
        <w:rPr>
          <w:lang w:eastAsia="zh-CN"/>
        </w:rPr>
        <w:t xml:space="preserve">complicated </w:t>
      </w:r>
      <w:r w:rsidR="00FB525C">
        <w:rPr>
          <w:lang w:eastAsia="zh-CN"/>
        </w:rPr>
        <w:t xml:space="preserve">corner case </w:t>
      </w:r>
      <w:r w:rsidR="00F54182">
        <w:rPr>
          <w:lang w:eastAsia="zh-CN"/>
        </w:rPr>
        <w:t xml:space="preserve">design </w:t>
      </w:r>
      <w:r w:rsidR="00FB525C">
        <w:rPr>
          <w:lang w:eastAsia="zh-CN"/>
        </w:rPr>
        <w:t xml:space="preserve">that requires many conditions to be satisfied </w:t>
      </w:r>
      <w:r w:rsidR="00F54182">
        <w:rPr>
          <w:lang w:eastAsia="zh-CN"/>
        </w:rPr>
        <w:t xml:space="preserve">across SBFD and non-SBFD symbols </w:t>
      </w:r>
      <w:r w:rsidR="00A71846">
        <w:rPr>
          <w:lang w:eastAsia="zh-CN"/>
        </w:rPr>
        <w:t xml:space="preserve">in terms of </w:t>
      </w:r>
      <w:r w:rsidR="00FB525C">
        <w:rPr>
          <w:lang w:eastAsia="zh-CN"/>
        </w:rPr>
        <w:t xml:space="preserve">phase coherency, </w:t>
      </w:r>
      <w:r w:rsidR="00745514">
        <w:rPr>
          <w:lang w:eastAsia="zh-CN"/>
        </w:rPr>
        <w:t xml:space="preserve">same transmission/reception parameter, same beam, </w:t>
      </w:r>
      <w:r w:rsidR="0084364D">
        <w:rPr>
          <w:lang w:eastAsia="zh-CN"/>
        </w:rPr>
        <w:t xml:space="preserve">no guard time, </w:t>
      </w:r>
      <w:r w:rsidR="00745514">
        <w:rPr>
          <w:lang w:eastAsia="zh-CN"/>
        </w:rPr>
        <w:t>etc.</w:t>
      </w:r>
      <w:r w:rsidR="00605D6C">
        <w:rPr>
          <w:lang w:eastAsia="zh-CN"/>
        </w:rPr>
        <w:t xml:space="preserve"> </w:t>
      </w:r>
      <w:r w:rsidR="00745514">
        <w:rPr>
          <w:lang w:eastAsia="zh-CN"/>
        </w:rPr>
        <w:t xml:space="preserve"> </w:t>
      </w:r>
      <w:r w:rsidR="00605D6C">
        <w:rPr>
          <w:lang w:eastAsia="zh-CN"/>
        </w:rPr>
        <w:t>In addition, there is no clear gain or motivation to purse such design</w:t>
      </w:r>
      <w:r w:rsidR="00112D41">
        <w:rPr>
          <w:lang w:eastAsia="zh-CN"/>
        </w:rPr>
        <w:t xml:space="preserve">. Then, in our views, the </w:t>
      </w:r>
      <w:r w:rsidR="004C5BCC">
        <w:rPr>
          <w:lang w:eastAsia="zh-CN"/>
        </w:rPr>
        <w:t xml:space="preserve">mapping </w:t>
      </w:r>
      <w:r w:rsidR="00112D41">
        <w:rPr>
          <w:lang w:eastAsia="zh-CN"/>
        </w:rPr>
        <w:t xml:space="preserve">of </w:t>
      </w:r>
      <w:r w:rsidR="004C5BCC">
        <w:rPr>
          <w:lang w:eastAsia="zh-CN"/>
        </w:rPr>
        <w:t>a physical channel</w:t>
      </w:r>
      <w:r w:rsidR="00112D41">
        <w:rPr>
          <w:lang w:eastAsia="zh-CN"/>
        </w:rPr>
        <w:t xml:space="preserve">/signal within a slot across </w:t>
      </w:r>
      <w:r w:rsidR="00762EB0">
        <w:rPr>
          <w:lang w:eastAsia="zh-CN"/>
        </w:rPr>
        <w:t>c</w:t>
      </w:r>
      <w:r w:rsidR="004C5BCC">
        <w:rPr>
          <w:lang w:eastAsia="zh-CN"/>
        </w:rPr>
        <w:t>ombination of SBFD and non-SBFD symbols should be avoided.</w:t>
      </w:r>
      <w:r w:rsidR="00112D41">
        <w:rPr>
          <w:lang w:eastAsia="zh-CN"/>
        </w:rPr>
        <w:t xml:space="preserve"> </w:t>
      </w:r>
    </w:p>
    <w:p w14:paraId="591EC432" w14:textId="171518AF" w:rsidR="004C5BCC" w:rsidRDefault="00112D41" w:rsidP="00104EF2">
      <w:pPr>
        <w:tabs>
          <w:tab w:val="left" w:pos="496"/>
        </w:tabs>
        <w:jc w:val="both"/>
        <w:rPr>
          <w:lang w:eastAsia="zh-CN"/>
        </w:rPr>
      </w:pPr>
      <w:r>
        <w:rPr>
          <w:lang w:eastAsia="zh-CN"/>
        </w:rPr>
        <w:t xml:space="preserve">This can be avoided by gNB scheduling and/or </w:t>
      </w:r>
      <w:r w:rsidR="00A37158">
        <w:rPr>
          <w:lang w:eastAsia="zh-CN"/>
        </w:rPr>
        <w:t xml:space="preserve">proper </w:t>
      </w:r>
      <w:r>
        <w:rPr>
          <w:lang w:eastAsia="zh-CN"/>
        </w:rPr>
        <w:t>configuration.</w:t>
      </w:r>
      <w:r w:rsidR="004C5BCC">
        <w:rPr>
          <w:lang w:eastAsia="zh-CN"/>
        </w:rPr>
        <w:t xml:space="preserve"> However,</w:t>
      </w:r>
      <w:r w:rsidR="00A37158">
        <w:rPr>
          <w:lang w:eastAsia="zh-CN"/>
        </w:rPr>
        <w:t xml:space="preserve"> in some scenarios </w:t>
      </w:r>
      <w:r w:rsidR="00405FBD">
        <w:rPr>
          <w:lang w:eastAsia="zh-CN"/>
        </w:rPr>
        <w:t>for</w:t>
      </w:r>
      <w:r w:rsidR="00A37158">
        <w:rPr>
          <w:lang w:eastAsia="zh-CN"/>
        </w:rPr>
        <w:t xml:space="preserve"> </w:t>
      </w:r>
      <w:r w:rsidR="004C5BCC">
        <w:rPr>
          <w:lang w:eastAsia="zh-CN"/>
        </w:rPr>
        <w:t xml:space="preserve">RRC-configured transmission and reception, the periodicity of the transmission or reception occasion may not well align with the slot periodicity and some occasion may map to combination of SBFD and non-SBFD symbols. In that case, the UE should </w:t>
      </w:r>
      <w:r w:rsidR="00104EF2">
        <w:rPr>
          <w:lang w:eastAsia="zh-CN"/>
        </w:rPr>
        <w:t>drop</w:t>
      </w:r>
      <w:r w:rsidR="004C5BCC">
        <w:rPr>
          <w:lang w:eastAsia="zh-CN"/>
        </w:rPr>
        <w:t xml:space="preserve"> the transmission or reception in that occasion</w:t>
      </w:r>
      <w:r w:rsidR="00104EF2">
        <w:rPr>
          <w:lang w:eastAsia="zh-CN"/>
        </w:rPr>
        <w:t>.</w:t>
      </w:r>
    </w:p>
    <w:p w14:paraId="5F4F08F7" w14:textId="0022D7CE" w:rsidR="003F1BDE" w:rsidRDefault="003F1BDE" w:rsidP="003F1BDE">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81021E">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UE doesn’t expect to be dynamically scheduled with a physical channel/signal in a slot that is mapped to </w:t>
      </w:r>
      <w:r w:rsidR="00762EB0">
        <w:rPr>
          <w:b/>
          <w:iCs/>
          <w:szCs w:val="16"/>
          <w:lang w:val="en-GB" w:eastAsia="ko-KR"/>
        </w:rPr>
        <w:t xml:space="preserve">both </w:t>
      </w:r>
      <w:r>
        <w:rPr>
          <w:b/>
          <w:iCs/>
          <w:szCs w:val="16"/>
          <w:lang w:val="en-GB" w:eastAsia="ko-KR"/>
        </w:rPr>
        <w:t xml:space="preserve">SBFD and non-SBFD symbols.  </w:t>
      </w:r>
    </w:p>
    <w:p w14:paraId="7617D381" w14:textId="77777777" w:rsidR="003F1BDE" w:rsidRPr="00D03116" w:rsidRDefault="003F1BDE" w:rsidP="003F1BDE">
      <w:pPr>
        <w:pStyle w:val="ListParagraph"/>
        <w:numPr>
          <w:ilvl w:val="0"/>
          <w:numId w:val="15"/>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52BF3EEE" w14:textId="77777777" w:rsidR="00623160" w:rsidRDefault="00623160" w:rsidP="0036403B">
      <w:pPr>
        <w:rPr>
          <w:lang w:eastAsia="ko-KR"/>
        </w:rPr>
      </w:pPr>
    </w:p>
    <w:p w14:paraId="08973731" w14:textId="05A6134C" w:rsidR="00F51408" w:rsidRDefault="00570C8E" w:rsidP="00F51408">
      <w:pPr>
        <w:pStyle w:val="Heading2"/>
        <w:rPr>
          <w:rFonts w:eastAsia="Malgun Gothic"/>
          <w:lang w:val="en-US" w:eastAsia="ko-KR"/>
        </w:rPr>
      </w:pPr>
      <w:r>
        <w:rPr>
          <w:rFonts w:eastAsia="Malgun Gothic"/>
          <w:lang w:val="en-US" w:eastAsia="ko-KR"/>
        </w:rPr>
        <w:t>P</w:t>
      </w:r>
      <w:r w:rsidR="00F51408" w:rsidRPr="003E0D9F">
        <w:rPr>
          <w:rFonts w:eastAsia="Malgun Gothic"/>
          <w:lang w:val="en-US" w:eastAsia="ko-KR"/>
        </w:rPr>
        <w:t>hysical channels/signals and procedure</w:t>
      </w:r>
      <w:r w:rsidR="00483043">
        <w:rPr>
          <w:rFonts w:eastAsia="Malgun Gothic"/>
          <w:lang w:val="en-US" w:eastAsia="ko-KR"/>
        </w:rPr>
        <w:t xml:space="preserve"> across SBFD and non-SBFD symbols</w:t>
      </w:r>
      <w:r w:rsidR="001D48C0">
        <w:rPr>
          <w:rFonts w:eastAsia="Malgun Gothic"/>
          <w:lang w:val="en-US" w:eastAsia="ko-KR"/>
        </w:rPr>
        <w:t xml:space="preserve"> in different slots.</w:t>
      </w:r>
    </w:p>
    <w:p w14:paraId="43302045" w14:textId="379F3115" w:rsidR="00363FAA" w:rsidRDefault="00363FAA" w:rsidP="006E5ECA">
      <w:pPr>
        <w:spacing w:after="0"/>
        <w:jc w:val="both"/>
        <w:rPr>
          <w:rFonts w:eastAsia="Malgun Gothic"/>
          <w:lang w:eastAsia="zh-CN"/>
        </w:rPr>
      </w:pPr>
      <w:r w:rsidRPr="00BD30BA">
        <w:rPr>
          <w:rFonts w:eastAsia="Malgun Gothic"/>
          <w:lang w:eastAsia="zh-CN"/>
        </w:rPr>
        <w:t>For UL transmissions and DL receptions across SBFD symbols and non-SBFD symbols in different slots (each transmission/reception within a slot has either all SBFD or all non-SBFD symbols)</w:t>
      </w:r>
      <w:r>
        <w:rPr>
          <w:rFonts w:eastAsia="Malgun Gothic"/>
          <w:lang w:eastAsia="zh-CN"/>
        </w:rPr>
        <w:t>, RAN1 studied two options</w:t>
      </w:r>
      <w:r w:rsidR="002B7B5A">
        <w:rPr>
          <w:rFonts w:eastAsia="Malgun Gothic"/>
          <w:lang w:eastAsia="zh-CN"/>
        </w:rPr>
        <w:t xml:space="preserve"> whether </w:t>
      </w:r>
      <w:r w:rsidR="00495E44">
        <w:rPr>
          <w:rFonts w:eastAsia="Malgun Gothic"/>
          <w:lang w:eastAsia="zh-CN"/>
        </w:rPr>
        <w:t xml:space="preserve">the </w:t>
      </w:r>
      <w:r w:rsidR="000F01B4">
        <w:rPr>
          <w:rFonts w:eastAsia="Malgun Gothic"/>
          <w:lang w:eastAsia="zh-CN"/>
        </w:rPr>
        <w:t>transmission</w:t>
      </w:r>
      <w:r w:rsidR="00495E44">
        <w:rPr>
          <w:rFonts w:eastAsia="Malgun Gothic"/>
          <w:lang w:eastAsia="zh-CN"/>
        </w:rPr>
        <w:t xml:space="preserve">/receptions are </w:t>
      </w:r>
      <w:r w:rsidR="002B7B5A">
        <w:rPr>
          <w:rFonts w:eastAsia="Malgun Gothic"/>
          <w:lang w:eastAsia="zh-CN"/>
        </w:rPr>
        <w:t>restrict</w:t>
      </w:r>
      <w:r w:rsidR="000F01B4">
        <w:rPr>
          <w:rFonts w:eastAsia="Malgun Gothic"/>
          <w:lang w:eastAsia="zh-CN"/>
        </w:rPr>
        <w:t xml:space="preserve">ed </w:t>
      </w:r>
      <w:r w:rsidR="00495E44">
        <w:rPr>
          <w:rFonts w:eastAsia="Malgun Gothic"/>
          <w:lang w:eastAsia="zh-CN"/>
        </w:rPr>
        <w:t xml:space="preserve">to SBFD-only and non-SBFD symbol </w:t>
      </w:r>
      <w:r w:rsidR="002B7B5A">
        <w:rPr>
          <w:rFonts w:eastAsia="Malgun Gothic"/>
          <w:lang w:eastAsia="zh-CN"/>
        </w:rPr>
        <w:t>or not and made the following conclusion.</w:t>
      </w:r>
    </w:p>
    <w:p w14:paraId="45ACACC7" w14:textId="77777777" w:rsidR="002B7B5A" w:rsidRPr="00A87562" w:rsidRDefault="002B7B5A" w:rsidP="00A87562">
      <w:pPr>
        <w:spacing w:after="0"/>
        <w:jc w:val="both"/>
        <w:rPr>
          <w:rFonts w:eastAsia="Malgun Gothic"/>
          <w:lang w:eastAsia="zh-CN"/>
        </w:rPr>
      </w:pPr>
    </w:p>
    <w:p w14:paraId="1749AEDC" w14:textId="74D56685" w:rsidR="00A87562" w:rsidRPr="00BD30BA" w:rsidRDefault="00A87562" w:rsidP="00A87562">
      <w:pPr>
        <w:pStyle w:val="ListParagraph"/>
        <w:numPr>
          <w:ilvl w:val="1"/>
          <w:numId w:val="16"/>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1: The transmissions/receptions are restricted to SBFD symbols only or non-SBFD symbols only</w:t>
      </w:r>
      <w:r>
        <w:rPr>
          <w:rFonts w:ascii="Times New Roman" w:eastAsia="Malgun Gothic" w:hAnsi="Times New Roman"/>
          <w:sz w:val="20"/>
          <w:szCs w:val="20"/>
          <w:lang w:eastAsia="zh-CN"/>
        </w:rPr>
        <w:t>.</w:t>
      </w:r>
    </w:p>
    <w:p w14:paraId="00C5ECCA" w14:textId="39CAED16" w:rsidR="00A87562" w:rsidRPr="00BD30BA" w:rsidRDefault="00A87562" w:rsidP="00A87562">
      <w:pPr>
        <w:pStyle w:val="ListParagraph"/>
        <w:numPr>
          <w:ilvl w:val="1"/>
          <w:numId w:val="16"/>
        </w:numPr>
        <w:rPr>
          <w:rFonts w:ascii="Times New Roman" w:eastAsia="Malgun Gothic" w:hAnsi="Times New Roman"/>
          <w:sz w:val="20"/>
          <w:szCs w:val="20"/>
          <w:lang w:eastAsia="zh-CN"/>
        </w:rPr>
      </w:pPr>
      <w:r w:rsidRPr="00BD30BA">
        <w:rPr>
          <w:rFonts w:ascii="Times New Roman" w:eastAsia="Malgun Gothic" w:hAnsi="Times New Roman"/>
          <w:sz w:val="20"/>
          <w:szCs w:val="20"/>
          <w:lang w:eastAsia="zh-CN"/>
        </w:rPr>
        <w:t>Option 2: The transmissions/receptions can be in SBFD symbols and non-SBFD symbols</w:t>
      </w:r>
      <w:r>
        <w:rPr>
          <w:rFonts w:ascii="Times New Roman" w:eastAsia="Malgun Gothic" w:hAnsi="Times New Roman"/>
          <w:sz w:val="20"/>
          <w:szCs w:val="20"/>
          <w:lang w:eastAsia="zh-CN"/>
        </w:rPr>
        <w:t>.</w:t>
      </w:r>
    </w:p>
    <w:p w14:paraId="4862F479" w14:textId="77777777" w:rsidR="00A87562" w:rsidRDefault="00A87562" w:rsidP="00A6058E">
      <w:pPr>
        <w:rPr>
          <w:lang w:eastAsia="ko-KR"/>
        </w:rPr>
      </w:pPr>
    </w:p>
    <w:tbl>
      <w:tblPr>
        <w:tblStyle w:val="TableGrid"/>
        <w:tblW w:w="0" w:type="auto"/>
        <w:tblLook w:val="04A0" w:firstRow="1" w:lastRow="0" w:firstColumn="1" w:lastColumn="0" w:noHBand="0" w:noVBand="1"/>
      </w:tblPr>
      <w:tblGrid>
        <w:gridCol w:w="9962"/>
      </w:tblGrid>
      <w:tr w:rsidR="000F01B4" w14:paraId="4A575037" w14:textId="77777777" w:rsidTr="000F01B4">
        <w:tc>
          <w:tcPr>
            <w:tcW w:w="9962" w:type="dxa"/>
          </w:tcPr>
          <w:p w14:paraId="5A34AD2C" w14:textId="77777777" w:rsidR="000F01B4" w:rsidRPr="00A9435A" w:rsidRDefault="000F01B4" w:rsidP="000F01B4">
            <w:pPr>
              <w:spacing w:after="0"/>
              <w:rPr>
                <w:rFonts w:eastAsia="Malgun Gothic" w:cs="Times"/>
                <w:b/>
                <w:lang w:eastAsia="zh-CN"/>
              </w:rPr>
            </w:pPr>
            <w:r w:rsidRPr="00A9435A">
              <w:rPr>
                <w:rFonts w:eastAsia="Malgun Gothic" w:cs="Times"/>
                <w:b/>
                <w:lang w:eastAsia="zh-CN"/>
              </w:rPr>
              <w:t>Conclusion</w:t>
            </w:r>
          </w:p>
          <w:p w14:paraId="31E45610" w14:textId="77777777" w:rsidR="000F01B4" w:rsidRPr="008C54F0" w:rsidRDefault="000F01B4" w:rsidP="000F01B4">
            <w:pPr>
              <w:rPr>
                <w:rFonts w:eastAsia="Malgun Gothic"/>
                <w:lang w:eastAsia="zh-CN"/>
              </w:rPr>
            </w:pPr>
            <w:r w:rsidRPr="008C54F0">
              <w:rPr>
                <w:rFonts w:eastAsia="Malgun Gothic"/>
                <w:lang w:eastAsia="zh-CN"/>
              </w:rPr>
              <w:t xml:space="preserve">For the two options agreed in RAN1#112 for </w:t>
            </w:r>
            <w:r>
              <w:rPr>
                <w:rFonts w:eastAsia="Malgun Gothic"/>
              </w:rPr>
              <w:t>UL transmissions and DL receptions across SBFD symbols and non-SBFD symbols in different slots (each transmission/reception within a slot has either all SBFD or all non-SBFD symbols)</w:t>
            </w:r>
            <w:r w:rsidRPr="008C54F0">
              <w:rPr>
                <w:rFonts w:eastAsia="Malgun Gothic"/>
                <w:lang w:eastAsia="zh-CN"/>
              </w:rPr>
              <w:t>, the following observations are agreed.</w:t>
            </w:r>
          </w:p>
          <w:p w14:paraId="1FC67EED" w14:textId="77777777" w:rsidR="000F01B4" w:rsidRDefault="000F01B4" w:rsidP="000F01B4">
            <w:pPr>
              <w:numPr>
                <w:ilvl w:val="0"/>
                <w:numId w:val="17"/>
              </w:numPr>
              <w:rPr>
                <w:rFonts w:eastAsia="Malgun Gothic"/>
                <w:lang w:eastAsia="zh-CN"/>
              </w:rPr>
            </w:pPr>
            <w:r w:rsidRPr="008C54F0">
              <w:rPr>
                <w:rFonts w:eastAsia="Malgun Gothic"/>
                <w:lang w:eastAsia="zh-CN"/>
              </w:rPr>
              <w:t>Option 1 can be achieved by gNB configuration or scheduling to ensure</w:t>
            </w:r>
            <w:r>
              <w:rPr>
                <w:rFonts w:eastAsia="Malgun Gothic"/>
                <w:lang w:eastAsia="zh-CN"/>
              </w:rPr>
              <w:t xml:space="preserve"> </w:t>
            </w:r>
            <w:r w:rsidRPr="008C54F0">
              <w:rPr>
                <w:rFonts w:eastAsia="Malgun Gothic"/>
                <w:lang w:eastAsia="zh-CN"/>
              </w:rPr>
              <w:t xml:space="preserve">that </w:t>
            </w:r>
            <w:r>
              <w:rPr>
                <w:rFonts w:eastAsia="Malgun Gothic"/>
                <w:lang w:eastAsia="zh-CN"/>
              </w:rPr>
              <w:t>all transmission/reception occasions are confined to</w:t>
            </w:r>
            <w:r w:rsidRPr="008C54F0">
              <w:rPr>
                <w:rFonts w:eastAsia="Malgun Gothic"/>
                <w:lang w:eastAsia="zh-CN"/>
              </w:rPr>
              <w:t xml:space="preserve"> either SBFD symbols or non-SBFD symbols. Alternatively, Option 1 can be achieved by additional indication or rules to determine the </w:t>
            </w:r>
            <w:r>
              <w:rPr>
                <w:rFonts w:eastAsia="Malgun Gothic"/>
                <w:lang w:eastAsia="zh-CN"/>
              </w:rPr>
              <w:t>transmission/reception occasions</w:t>
            </w:r>
            <w:r w:rsidRPr="008C54F0">
              <w:rPr>
                <w:rFonts w:eastAsia="Malgun Gothic"/>
                <w:lang w:eastAsia="zh-CN"/>
              </w:rPr>
              <w:t xml:space="preserve"> are valid within one symbol type and are invalid within the other symbol type</w:t>
            </w:r>
            <w:r>
              <w:rPr>
                <w:rFonts w:eastAsia="Malgun Gothic"/>
                <w:lang w:eastAsia="zh-CN"/>
              </w:rPr>
              <w:t>.</w:t>
            </w:r>
          </w:p>
          <w:p w14:paraId="1D001F25" w14:textId="77777777" w:rsidR="000F01B4" w:rsidRPr="00294A5D" w:rsidRDefault="000F01B4" w:rsidP="000F01B4">
            <w:pPr>
              <w:numPr>
                <w:ilvl w:val="0"/>
                <w:numId w:val="17"/>
              </w:numPr>
              <w:rPr>
                <w:rFonts w:eastAsia="Malgun Gothic"/>
                <w:lang w:eastAsia="zh-CN"/>
              </w:rPr>
            </w:pPr>
            <w:r w:rsidRPr="00294A5D">
              <w:rPr>
                <w:rFonts w:eastAsia="Malgun Gothic"/>
                <w:lang w:eastAsia="zh-CN"/>
              </w:rPr>
              <w:lastRenderedPageBreak/>
              <w:t>The frequency resources, power control and beam/spatial relation for all the transmission/reception occasions can be the same for Option 1 but may be different for Option 2</w:t>
            </w:r>
            <w:r w:rsidRPr="00294A5D">
              <w:rPr>
                <w:rFonts w:eastAsia="Malgun Gothic" w:hint="eastAsia"/>
                <w:lang w:eastAsia="zh-CN"/>
              </w:rPr>
              <w:t>. If different</w:t>
            </w:r>
            <w:r w:rsidRPr="00294A5D">
              <w:rPr>
                <w:rFonts w:eastAsia="Malgun Gothic"/>
                <w:lang w:eastAsia="zh-CN"/>
              </w:rPr>
              <w:t xml:space="preserve">, </w:t>
            </w:r>
            <w:r w:rsidRPr="00294A5D">
              <w:rPr>
                <w:rFonts w:eastAsia="Malgun Gothic" w:hint="eastAsia"/>
                <w:lang w:eastAsia="zh-CN"/>
              </w:rPr>
              <w:t>it may</w:t>
            </w:r>
            <w:r w:rsidRPr="00294A5D">
              <w:rPr>
                <w:rFonts w:eastAsia="Malgun Gothic"/>
                <w:lang w:eastAsia="zh-CN"/>
              </w:rPr>
              <w:t xml:space="preserve"> require additional specification efforts.</w:t>
            </w:r>
          </w:p>
          <w:p w14:paraId="69FA81ED" w14:textId="40907B6A" w:rsidR="000F01B4" w:rsidRPr="006E5ECA" w:rsidRDefault="000F01B4" w:rsidP="00A6058E">
            <w:pPr>
              <w:numPr>
                <w:ilvl w:val="0"/>
                <w:numId w:val="17"/>
              </w:numPr>
              <w:rPr>
                <w:rFonts w:eastAsia="Malgun Gothic"/>
                <w:lang w:eastAsia="zh-CN"/>
              </w:rPr>
            </w:pPr>
            <w:r w:rsidRPr="009965E5">
              <w:rPr>
                <w:rFonts w:eastAsia="Malgun Gothic"/>
                <w:lang w:eastAsia="zh-CN"/>
              </w:rPr>
              <w:t xml:space="preserve">Option 1 </w:t>
            </w:r>
            <w:r w:rsidRPr="009C016C">
              <w:rPr>
                <w:rFonts w:eastAsia="Malgun Gothic"/>
                <w:lang w:eastAsia="zh-CN"/>
              </w:rPr>
              <w:t xml:space="preserve">may or may not </w:t>
            </w:r>
            <w:r w:rsidRPr="009965E5">
              <w:rPr>
                <w:rFonts w:eastAsia="Malgun Gothic"/>
                <w:lang w:eastAsia="zh-CN"/>
              </w:rPr>
              <w:t xml:space="preserve">increase the transmission/reception latency if the transmission/reception in the other symbol type is postponed and may degrade the performance if the transmission/reception in the other symbol type is dropped. Option 2 may </w:t>
            </w:r>
            <w:r>
              <w:rPr>
                <w:rFonts w:eastAsia="Malgun Gothic"/>
                <w:lang w:eastAsia="zh-CN"/>
              </w:rPr>
              <w:t xml:space="preserve">or may not </w:t>
            </w:r>
            <w:r w:rsidRPr="009965E5">
              <w:rPr>
                <w:rFonts w:eastAsia="Malgun Gothic"/>
                <w:lang w:eastAsia="zh-CN"/>
              </w:rPr>
              <w:t>reduce the transmission/reception latency and improve coverage.</w:t>
            </w:r>
          </w:p>
        </w:tc>
      </w:tr>
    </w:tbl>
    <w:p w14:paraId="5000EEBE" w14:textId="77777777" w:rsidR="00961245" w:rsidRDefault="00961245" w:rsidP="001B3B1A">
      <w:pPr>
        <w:jc w:val="both"/>
        <w:rPr>
          <w:lang w:eastAsia="ko-KR"/>
        </w:rPr>
      </w:pPr>
    </w:p>
    <w:p w14:paraId="55CECB55" w14:textId="1C003BC0" w:rsidR="00363FAA" w:rsidRDefault="00907CDF" w:rsidP="001B3B1A">
      <w:pPr>
        <w:jc w:val="both"/>
        <w:rPr>
          <w:lang w:eastAsia="ko-KR"/>
        </w:rPr>
      </w:pPr>
      <w:r>
        <w:rPr>
          <w:lang w:eastAsia="ko-KR"/>
        </w:rPr>
        <w:t xml:space="preserve">In our views, both options </w:t>
      </w:r>
      <w:r w:rsidR="00FE3BCE">
        <w:rPr>
          <w:lang w:eastAsia="ko-KR"/>
        </w:rPr>
        <w:t xml:space="preserve">are valid design options. For example, </w:t>
      </w:r>
      <w:r w:rsidR="00853821">
        <w:rPr>
          <w:lang w:eastAsia="ko-KR"/>
        </w:rPr>
        <w:t>option-1 is valid design approach for</w:t>
      </w:r>
      <w:r w:rsidR="002A2A93">
        <w:rPr>
          <w:lang w:eastAsia="ko-KR"/>
        </w:rPr>
        <w:t xml:space="preserve"> CG-PUSCH and SPS-PDSCH</w:t>
      </w:r>
      <w:r w:rsidR="00853821">
        <w:rPr>
          <w:lang w:eastAsia="ko-KR"/>
        </w:rPr>
        <w:t xml:space="preserve"> as </w:t>
      </w:r>
      <w:r w:rsidR="002A2A93">
        <w:rPr>
          <w:lang w:eastAsia="ko-KR"/>
        </w:rPr>
        <w:t xml:space="preserve">it makes sense to have separate resource configuration for SBFD and non-SBFD symbols. On the other hand, for multi-slot uplink </w:t>
      </w:r>
      <w:r w:rsidR="00853821">
        <w:rPr>
          <w:lang w:eastAsia="ko-KR"/>
        </w:rPr>
        <w:t>transmission</w:t>
      </w:r>
      <w:r w:rsidR="002A2A93">
        <w:rPr>
          <w:lang w:eastAsia="ko-KR"/>
        </w:rPr>
        <w:t>, option-2</w:t>
      </w:r>
      <w:r w:rsidR="001B3B1A">
        <w:rPr>
          <w:lang w:eastAsia="ko-KR"/>
        </w:rPr>
        <w:t xml:space="preserve"> is preferred to improve the uplink coverage and reduce the latency. </w:t>
      </w:r>
      <w:r w:rsidR="00D755CF">
        <w:rPr>
          <w:lang w:eastAsia="ko-KR"/>
        </w:rPr>
        <w:t xml:space="preserve">In the next sections, for each uplink/downlink signal and channel, we discuss which appropriate design option and provide some signaling details. </w:t>
      </w:r>
    </w:p>
    <w:p w14:paraId="2915BEA9" w14:textId="0DBE8B9A" w:rsidR="00AB02BC" w:rsidRDefault="00AB02BC" w:rsidP="001B3B1A">
      <w:pPr>
        <w:jc w:val="both"/>
        <w:rPr>
          <w:lang w:eastAsia="ko-KR"/>
        </w:rPr>
      </w:pPr>
      <w:r>
        <w:rPr>
          <w:lang w:eastAsia="ko-KR"/>
        </w:rPr>
        <w:t xml:space="preserve">For </w:t>
      </w:r>
      <w:r w:rsidR="009C016C">
        <w:rPr>
          <w:lang w:eastAsia="ko-KR"/>
        </w:rPr>
        <w:t>option 2</w:t>
      </w:r>
      <w:r>
        <w:rPr>
          <w:lang w:eastAsia="ko-KR"/>
        </w:rPr>
        <w:t xml:space="preserve">, the handling of </w:t>
      </w:r>
      <w:r w:rsidR="009C016C">
        <w:rPr>
          <w:lang w:eastAsia="ko-KR"/>
        </w:rPr>
        <w:t>frequency</w:t>
      </w:r>
      <w:r>
        <w:rPr>
          <w:lang w:eastAsia="ko-KR"/>
        </w:rPr>
        <w:t xml:space="preserve"> resources allocation </w:t>
      </w:r>
      <w:r w:rsidR="009C016C">
        <w:rPr>
          <w:lang w:eastAsia="ko-KR"/>
        </w:rPr>
        <w:t>across</w:t>
      </w:r>
      <w:r>
        <w:rPr>
          <w:lang w:eastAsia="ko-KR"/>
        </w:rPr>
        <w:t xml:space="preserve"> SBFD and non-SBFD symbols was discussed and concluded with the following options.</w:t>
      </w:r>
    </w:p>
    <w:tbl>
      <w:tblPr>
        <w:tblStyle w:val="TableGrid"/>
        <w:tblW w:w="0" w:type="auto"/>
        <w:tblLook w:val="04A0" w:firstRow="1" w:lastRow="0" w:firstColumn="1" w:lastColumn="0" w:noHBand="0" w:noVBand="1"/>
      </w:tblPr>
      <w:tblGrid>
        <w:gridCol w:w="9962"/>
      </w:tblGrid>
      <w:tr w:rsidR="00AB02BC" w14:paraId="12200153" w14:textId="77777777" w:rsidTr="00AB02BC">
        <w:tc>
          <w:tcPr>
            <w:tcW w:w="9962" w:type="dxa"/>
          </w:tcPr>
          <w:p w14:paraId="616DD696" w14:textId="77777777" w:rsidR="00AB02BC" w:rsidRDefault="00AB02BC" w:rsidP="00AB02BC">
            <w: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at least the following frequency resource allocation options for PDSCH, CSI-RS, PUSCH, PUCCH, SRS for SBFD-aware UE are studied.</w:t>
            </w:r>
          </w:p>
          <w:p w14:paraId="4DCE1853" w14:textId="77777777" w:rsidR="00AB02BC" w:rsidRDefault="00AB02BC" w:rsidP="00AB02BC">
            <w:pPr>
              <w:pStyle w:val="B1"/>
            </w:pPr>
            <w:r>
              <w:t>-</w:t>
            </w:r>
            <w:r>
              <w:tab/>
              <w:t xml:space="preserve">Option 1: Separate FDRA determination for SBFD slots and non-SBFD slots. </w:t>
            </w:r>
          </w:p>
          <w:p w14:paraId="76880E34" w14:textId="77777777" w:rsidR="00AB02BC" w:rsidRDefault="00AB02BC" w:rsidP="00AB02BC">
            <w:pPr>
              <w:pStyle w:val="B2"/>
            </w:pPr>
            <w:r>
              <w:t>-</w:t>
            </w:r>
            <w:r>
              <w:tab/>
              <w:t>Option 1-1: Separate FDRA configurations/indications for SBFD slots and non-SBFD slots</w:t>
            </w:r>
          </w:p>
          <w:p w14:paraId="5C95C9DD" w14:textId="77777777" w:rsidR="00AB02BC" w:rsidRDefault="00AB02BC" w:rsidP="00AB02BC">
            <w:pPr>
              <w:pStyle w:val="B2"/>
            </w:pPr>
            <w:r>
              <w:t>-</w:t>
            </w:r>
            <w:r>
              <w:tab/>
              <w:t xml:space="preserve">Option 1-2: Separate frequency resources determined for SBFD slots and non-SBFD slots based on single FDRA configuration/indication </w:t>
            </w:r>
          </w:p>
          <w:p w14:paraId="796E0F8E" w14:textId="77777777" w:rsidR="00AB02BC" w:rsidRDefault="00AB02BC" w:rsidP="00AB02BC">
            <w:pPr>
              <w:pStyle w:val="B2"/>
            </w:pPr>
            <w:r>
              <w:t>-</w:t>
            </w:r>
            <w:r>
              <w:tab/>
              <w:t>Option 1-3: single FDRA configuration/indication and RB offset(s)</w:t>
            </w:r>
          </w:p>
          <w:p w14:paraId="0E57A67C" w14:textId="77777777" w:rsidR="00AB02BC" w:rsidRDefault="00AB02BC" w:rsidP="00AB02BC">
            <w:pPr>
              <w:pStyle w:val="B1"/>
            </w:pPr>
            <w:r>
              <w:t>-</w:t>
            </w:r>
            <w:r>
              <w:tab/>
              <w:t xml:space="preserve">Option 2: Perform rate matching or puncturing on the RBs outside DL/UL subbands for DL/UL channels/signals. </w:t>
            </w:r>
          </w:p>
          <w:p w14:paraId="539AAC1A" w14:textId="77777777" w:rsidR="00AB02BC" w:rsidRDefault="00AB02BC" w:rsidP="00AB02BC">
            <w:pPr>
              <w:pStyle w:val="B1"/>
            </w:pPr>
            <w:r>
              <w:t>-</w:t>
            </w:r>
            <w:r>
              <w:tab/>
              <w:t>Option 3: A DL/UL channel/signal overlapping with RBs outside DL/UL subbands in a SBFD slot is dropped or postponed.</w:t>
            </w:r>
          </w:p>
          <w:p w14:paraId="4C19BACC" w14:textId="26A4971D" w:rsidR="00AB02BC" w:rsidRDefault="00AB02BC" w:rsidP="001B3B1A">
            <w:r>
              <w:t>Note: Different options can be studied for different signals/channels.</w:t>
            </w:r>
          </w:p>
        </w:tc>
      </w:tr>
    </w:tbl>
    <w:p w14:paraId="355304B4" w14:textId="77777777" w:rsidR="00AB02BC" w:rsidRDefault="00AB02BC" w:rsidP="001B3B1A">
      <w:pPr>
        <w:jc w:val="both"/>
        <w:rPr>
          <w:lang w:eastAsia="ko-KR"/>
        </w:rPr>
      </w:pPr>
    </w:p>
    <w:p w14:paraId="3AD3E583" w14:textId="105EB6EF" w:rsidR="008857E9" w:rsidRDefault="008857E9" w:rsidP="008857E9">
      <w:pPr>
        <w:pStyle w:val="Heading3"/>
        <w:rPr>
          <w:lang w:eastAsia="ko-KR"/>
        </w:rPr>
      </w:pPr>
      <w:r>
        <w:rPr>
          <w:lang w:eastAsia="ko-KR"/>
        </w:rPr>
        <w:t>CG-PUSCH and SP</w:t>
      </w:r>
      <w:r w:rsidR="003733B9">
        <w:rPr>
          <w:lang w:eastAsia="ko-KR"/>
        </w:rPr>
        <w:t>S</w:t>
      </w:r>
      <w:r>
        <w:rPr>
          <w:lang w:eastAsia="ko-KR"/>
        </w:rPr>
        <w:t>-PDSCH</w:t>
      </w:r>
    </w:p>
    <w:p w14:paraId="6B8EA742" w14:textId="0D60CC16" w:rsidR="001651B7" w:rsidRDefault="00A35E46" w:rsidP="008857E9">
      <w:pPr>
        <w:jc w:val="both"/>
        <w:rPr>
          <w:lang w:val="en-GB"/>
        </w:rPr>
      </w:pPr>
      <w:r>
        <w:rPr>
          <w:lang w:eastAsia="ko-KR"/>
        </w:rPr>
        <w:t>T</w:t>
      </w:r>
      <w:r w:rsidR="001651B7" w:rsidRPr="009D6A77">
        <w:rPr>
          <w:lang w:val="en-GB" w:eastAsia="zh-CN"/>
        </w:rPr>
        <w:t xml:space="preserve">he </w:t>
      </w:r>
      <w:r w:rsidR="00CC0DA6">
        <w:rPr>
          <w:lang w:val="en-GB" w:eastAsia="zh-CN"/>
        </w:rPr>
        <w:t xml:space="preserve">link quality for </w:t>
      </w:r>
      <w:r w:rsidR="001651B7">
        <w:rPr>
          <w:lang w:val="en-GB" w:eastAsia="zh-CN"/>
        </w:rPr>
        <w:t xml:space="preserve">SPS-PDSCH </w:t>
      </w:r>
      <w:r w:rsidR="001651B7" w:rsidRPr="009D6A77">
        <w:rPr>
          <w:lang w:val="en-GB" w:eastAsia="zh-CN"/>
        </w:rPr>
        <w:t>reception</w:t>
      </w:r>
      <w:r w:rsidR="00973BD1">
        <w:rPr>
          <w:lang w:val="en-GB" w:eastAsia="zh-CN"/>
        </w:rPr>
        <w:t xml:space="preserve"> </w:t>
      </w:r>
      <w:r w:rsidR="001651B7" w:rsidRPr="009D6A77">
        <w:rPr>
          <w:lang w:val="en-GB" w:eastAsia="zh-CN"/>
        </w:rPr>
        <w:t xml:space="preserve">in SBFD symbols </w:t>
      </w:r>
      <w:r w:rsidR="00301684">
        <w:rPr>
          <w:lang w:val="en-GB" w:eastAsia="zh-CN"/>
        </w:rPr>
        <w:t>could be</w:t>
      </w:r>
      <w:r w:rsidR="001651B7" w:rsidRPr="009D6A77">
        <w:rPr>
          <w:lang w:val="en-GB" w:eastAsia="zh-CN"/>
        </w:rPr>
        <w:t xml:space="preserve"> </w:t>
      </w:r>
      <w:r w:rsidR="00301684">
        <w:rPr>
          <w:lang w:val="en-GB" w:eastAsia="zh-CN"/>
        </w:rPr>
        <w:t>worse</w:t>
      </w:r>
      <w:r w:rsidR="001651B7" w:rsidRPr="009D6A77">
        <w:rPr>
          <w:lang w:val="en-GB" w:eastAsia="zh-CN"/>
        </w:rPr>
        <w:t xml:space="preserve"> than non-SBFD symbols due to </w:t>
      </w:r>
      <w:r w:rsidR="0095589B">
        <w:rPr>
          <w:lang w:val="en-GB" w:eastAsia="zh-CN"/>
        </w:rPr>
        <w:t xml:space="preserve">the presence of </w:t>
      </w:r>
      <w:r w:rsidR="001651B7" w:rsidRPr="009D6A77">
        <w:rPr>
          <w:lang w:val="en-GB" w:eastAsia="zh-CN"/>
        </w:rPr>
        <w:t>inter-UE CLI</w:t>
      </w:r>
      <w:r w:rsidR="0095589B">
        <w:rPr>
          <w:lang w:val="en-GB" w:eastAsia="zh-CN"/>
        </w:rPr>
        <w:t xml:space="preserve"> in SBFD symbols</w:t>
      </w:r>
      <w:r w:rsidR="001452D4">
        <w:rPr>
          <w:lang w:val="en-GB" w:eastAsia="zh-CN"/>
        </w:rPr>
        <w:t xml:space="preserve"> an</w:t>
      </w:r>
      <w:r w:rsidR="004026EF">
        <w:rPr>
          <w:lang w:val="en-GB" w:eastAsia="zh-CN"/>
        </w:rPr>
        <w:t xml:space="preserve">d </w:t>
      </w:r>
      <w:r w:rsidR="00F24698">
        <w:rPr>
          <w:lang w:val="en-GB" w:eastAsia="zh-CN"/>
        </w:rPr>
        <w:t>a smaller</w:t>
      </w:r>
      <w:r w:rsidR="004026EF">
        <w:rPr>
          <w:lang w:val="en-GB" w:eastAsia="zh-CN"/>
        </w:rPr>
        <w:t xml:space="preserve"> number of </w:t>
      </w:r>
      <w:r w:rsidR="001452D4">
        <w:rPr>
          <w:lang w:val="en-GB" w:eastAsia="zh-CN"/>
        </w:rPr>
        <w:t>usable of PRBs</w:t>
      </w:r>
      <w:r w:rsidR="00431B5B">
        <w:rPr>
          <w:lang w:val="en-GB" w:eastAsia="zh-CN"/>
        </w:rPr>
        <w:t>.</w:t>
      </w:r>
      <w:r w:rsidR="0095589B">
        <w:rPr>
          <w:lang w:val="en-GB" w:eastAsia="zh-CN"/>
        </w:rPr>
        <w:t xml:space="preserve"> </w:t>
      </w:r>
      <w:r w:rsidR="00431B5B">
        <w:rPr>
          <w:lang w:val="en-GB" w:eastAsia="zh-CN"/>
        </w:rPr>
        <w:t>I</w:t>
      </w:r>
      <w:r w:rsidR="0095589B">
        <w:rPr>
          <w:lang w:val="en-GB" w:eastAsia="zh-CN"/>
        </w:rPr>
        <w:t>n addition</w:t>
      </w:r>
      <w:r w:rsidR="006E13D8">
        <w:rPr>
          <w:lang w:val="en-GB" w:eastAsia="zh-CN"/>
        </w:rPr>
        <w:t>, depending on gNB implementation, the</w:t>
      </w:r>
      <w:r w:rsidR="0081094C">
        <w:rPr>
          <w:lang w:val="en-GB" w:eastAsia="zh-CN"/>
        </w:rPr>
        <w:t xml:space="preserve"> DL transmit power</w:t>
      </w:r>
      <w:r w:rsidR="006E13D8">
        <w:rPr>
          <w:lang w:val="en-GB" w:eastAsia="zh-CN"/>
        </w:rPr>
        <w:t xml:space="preserve"> </w:t>
      </w:r>
      <w:r w:rsidR="0081094C">
        <w:rPr>
          <w:lang w:val="en-GB" w:eastAsia="zh-CN"/>
        </w:rPr>
        <w:t xml:space="preserve">and/or EPRE </w:t>
      </w:r>
      <w:r w:rsidR="006E13D8">
        <w:rPr>
          <w:lang w:val="en-GB" w:eastAsia="zh-CN"/>
        </w:rPr>
        <w:t xml:space="preserve">could be </w:t>
      </w:r>
      <w:r w:rsidR="001651B7" w:rsidRPr="009D6A77">
        <w:rPr>
          <w:lang w:val="en-GB" w:eastAsia="zh-CN"/>
        </w:rPr>
        <w:t>different</w:t>
      </w:r>
      <w:r w:rsidR="0081094C">
        <w:rPr>
          <w:lang w:val="en-GB" w:eastAsia="zh-CN"/>
        </w:rPr>
        <w:t xml:space="preserve"> in SBFD</w:t>
      </w:r>
      <w:r w:rsidR="005B0F59">
        <w:rPr>
          <w:lang w:val="en-GB" w:eastAsia="zh-CN"/>
        </w:rPr>
        <w:t xml:space="preserve"> symbols</w:t>
      </w:r>
      <w:r w:rsidR="0081094C">
        <w:rPr>
          <w:lang w:val="en-GB" w:eastAsia="zh-CN"/>
        </w:rPr>
        <w:t xml:space="preserve"> as the</w:t>
      </w:r>
      <w:r w:rsidR="001651B7" w:rsidRPr="009D6A77">
        <w:rPr>
          <w:lang w:val="en-GB" w:eastAsia="zh-CN"/>
        </w:rPr>
        <w:t xml:space="preserve"> number of transmit antennas or panels at the gNB across SBFD slots and non-SBFD slot</w:t>
      </w:r>
      <w:r w:rsidR="00CC0DA6">
        <w:rPr>
          <w:lang w:val="en-GB" w:eastAsia="zh-CN"/>
        </w:rPr>
        <w:t>s</w:t>
      </w:r>
      <w:r w:rsidR="00F24698">
        <w:rPr>
          <w:lang w:val="en-GB" w:eastAsia="zh-CN"/>
        </w:rPr>
        <w:t xml:space="preserve"> may not be the same</w:t>
      </w:r>
      <w:r w:rsidR="00B13EB2">
        <w:rPr>
          <w:lang w:val="en-GB" w:eastAsia="zh-CN"/>
        </w:rPr>
        <w:t xml:space="preserve">. It is preferred to have separate parameters for SPS-PDSCH </w:t>
      </w:r>
      <w:r w:rsidR="005B0F59">
        <w:rPr>
          <w:lang w:val="en-GB" w:eastAsia="zh-CN"/>
        </w:rPr>
        <w:t>reception</w:t>
      </w:r>
      <w:r w:rsidR="00B13EB2">
        <w:rPr>
          <w:lang w:val="en-GB" w:eastAsia="zh-CN"/>
        </w:rPr>
        <w:t xml:space="preserve"> in the different symbol types. </w:t>
      </w:r>
    </w:p>
    <w:p w14:paraId="3720A267" w14:textId="61EBF672" w:rsidR="00493CCA" w:rsidRDefault="00B71F12" w:rsidP="008857E9">
      <w:pPr>
        <w:jc w:val="both"/>
        <w:rPr>
          <w:lang w:val="en-GB"/>
        </w:rPr>
      </w:pPr>
      <w:r>
        <w:rPr>
          <w:lang w:val="en-GB"/>
        </w:rPr>
        <w:t>The</w:t>
      </w:r>
      <w:r w:rsidR="002425A7">
        <w:rPr>
          <w:lang w:val="en-GB"/>
        </w:rPr>
        <w:t xml:space="preserve"> SPS</w:t>
      </w:r>
      <w:r>
        <w:rPr>
          <w:lang w:val="en-GB"/>
        </w:rPr>
        <w:t>-Config</w:t>
      </w:r>
      <w:r w:rsidR="00AC416B">
        <w:rPr>
          <w:lang w:val="en-GB"/>
        </w:rPr>
        <w:t xml:space="preserve"> IE</w:t>
      </w:r>
      <w:r>
        <w:rPr>
          <w:lang w:val="en-GB"/>
        </w:rPr>
        <w:t xml:space="preserve"> provide</w:t>
      </w:r>
      <w:r w:rsidR="00126A0E">
        <w:rPr>
          <w:lang w:val="en-GB"/>
        </w:rPr>
        <w:t>s</w:t>
      </w:r>
      <w:r>
        <w:rPr>
          <w:lang w:val="en-GB"/>
        </w:rPr>
        <w:t xml:space="preserve"> </w:t>
      </w:r>
      <w:r w:rsidR="00126A0E">
        <w:rPr>
          <w:lang w:val="en-GB"/>
        </w:rPr>
        <w:t xml:space="preserve">some of the </w:t>
      </w:r>
      <w:r w:rsidR="00EA1B69">
        <w:rPr>
          <w:lang w:val="en-GB"/>
        </w:rPr>
        <w:t xml:space="preserve">SPS </w:t>
      </w:r>
      <w:r w:rsidR="00126A0E">
        <w:rPr>
          <w:lang w:val="en-GB"/>
        </w:rPr>
        <w:t>parameters</w:t>
      </w:r>
      <w:r w:rsidR="00332D4C">
        <w:rPr>
          <w:lang w:val="en-GB"/>
        </w:rPr>
        <w:t xml:space="preserve"> semi-statically </w:t>
      </w:r>
      <w:r w:rsidR="00126A0E">
        <w:rPr>
          <w:lang w:val="en-GB"/>
        </w:rPr>
        <w:t>(periodicity, #HARQ processes, PUCCH resource ID,</w:t>
      </w:r>
      <w:r w:rsidR="00EA1B69">
        <w:rPr>
          <w:lang w:val="en-GB"/>
        </w:rPr>
        <w:t xml:space="preserve"> # repetitions</w:t>
      </w:r>
      <w:r w:rsidR="002D12E5">
        <w:rPr>
          <w:lang w:val="en-GB"/>
        </w:rPr>
        <w:t xml:space="preserve">, </w:t>
      </w:r>
      <w:r w:rsidR="00C656E5">
        <w:rPr>
          <w:lang w:val="en-GB"/>
        </w:rPr>
        <w:t>etc) and</w:t>
      </w:r>
      <w:r w:rsidR="00EA1B69">
        <w:rPr>
          <w:lang w:val="en-GB"/>
        </w:rPr>
        <w:t xml:space="preserve"> the remaining </w:t>
      </w:r>
      <w:r w:rsidR="002D12E5">
        <w:rPr>
          <w:lang w:val="en-GB"/>
        </w:rPr>
        <w:t>SPS</w:t>
      </w:r>
      <w:r w:rsidR="00EA1B69">
        <w:rPr>
          <w:lang w:val="en-GB"/>
        </w:rPr>
        <w:t xml:space="preserve"> parameters (FDRA, TDRA, MCS, Power, etc) are provided by the activating DCI.</w:t>
      </w:r>
      <w:r w:rsidR="00F4659E">
        <w:rPr>
          <w:lang w:val="en-GB"/>
        </w:rPr>
        <w:t xml:space="preserve"> There are two possible solutions. </w:t>
      </w:r>
    </w:p>
    <w:p w14:paraId="06516831" w14:textId="26F05EA2" w:rsidR="00503A09" w:rsidRDefault="00F4659E" w:rsidP="00493CCA">
      <w:pPr>
        <w:pStyle w:val="ListParagraph"/>
        <w:numPr>
          <w:ilvl w:val="0"/>
          <w:numId w:val="15"/>
        </w:numPr>
        <w:jc w:val="both"/>
        <w:rPr>
          <w:lang w:val="en-GB"/>
        </w:rPr>
      </w:pPr>
      <w:r w:rsidRPr="00D538AC">
        <w:rPr>
          <w:rFonts w:ascii="Times New Roman" w:eastAsia="SimSun" w:hAnsi="Times New Roman"/>
          <w:sz w:val="20"/>
          <w:szCs w:val="20"/>
          <w:lang w:val="en-GB"/>
        </w:rPr>
        <w:t xml:space="preserve">Either </w:t>
      </w:r>
      <w:r w:rsidR="00503A09" w:rsidRPr="00D538AC">
        <w:rPr>
          <w:rFonts w:ascii="Times New Roman" w:eastAsia="SimSun" w:hAnsi="Times New Roman"/>
          <w:sz w:val="20"/>
          <w:szCs w:val="20"/>
          <w:lang w:val="en-GB"/>
        </w:rPr>
        <w:t>gNB configures dedicated SPS-Config</w:t>
      </w:r>
      <w:r w:rsidR="00C951B3" w:rsidRPr="00D538AC">
        <w:rPr>
          <w:rFonts w:ascii="Times New Roman" w:eastAsia="SimSun" w:hAnsi="Times New Roman"/>
          <w:sz w:val="20"/>
          <w:szCs w:val="20"/>
          <w:lang w:val="en-GB"/>
        </w:rPr>
        <w:t>’s</w:t>
      </w:r>
      <w:r w:rsidR="00503A09" w:rsidRPr="00D538AC">
        <w:rPr>
          <w:rFonts w:ascii="Times New Roman" w:eastAsia="SimSun" w:hAnsi="Times New Roman"/>
          <w:sz w:val="20"/>
          <w:szCs w:val="20"/>
          <w:lang w:val="en-GB"/>
        </w:rPr>
        <w:t xml:space="preserve"> for </w:t>
      </w:r>
      <w:r w:rsidR="00493CCA">
        <w:rPr>
          <w:rFonts w:ascii="Times New Roman" w:eastAsia="SimSun" w:hAnsi="Times New Roman"/>
          <w:sz w:val="20"/>
          <w:szCs w:val="20"/>
          <w:lang w:val="en-GB"/>
        </w:rPr>
        <w:t>SPS-</w:t>
      </w:r>
      <w:r w:rsidR="00503A09" w:rsidRPr="00D538AC">
        <w:rPr>
          <w:rFonts w:ascii="Times New Roman" w:eastAsia="SimSun" w:hAnsi="Times New Roman"/>
          <w:sz w:val="20"/>
          <w:szCs w:val="20"/>
          <w:lang w:val="en-GB"/>
        </w:rPr>
        <w:t>PDSCH in SBFD symbols</w:t>
      </w:r>
      <w:r w:rsidR="00C951B3" w:rsidRPr="00D538AC">
        <w:rPr>
          <w:rFonts w:ascii="Times New Roman" w:eastAsia="SimSun" w:hAnsi="Times New Roman"/>
          <w:sz w:val="20"/>
          <w:szCs w:val="20"/>
          <w:lang w:val="en-GB"/>
        </w:rPr>
        <w:t xml:space="preserve"> and non-SBFD symbols. This will provide</w:t>
      </w:r>
      <w:r w:rsidR="00493CCA">
        <w:rPr>
          <w:rFonts w:ascii="Times New Roman" w:eastAsia="SimSun" w:hAnsi="Times New Roman"/>
          <w:sz w:val="20"/>
          <w:szCs w:val="20"/>
          <w:lang w:val="en-GB"/>
        </w:rPr>
        <w:t xml:space="preserve"> the flexibility of </w:t>
      </w:r>
      <w:r w:rsidR="00D34377">
        <w:rPr>
          <w:rFonts w:ascii="Times New Roman" w:eastAsia="SimSun" w:hAnsi="Times New Roman"/>
          <w:sz w:val="20"/>
          <w:szCs w:val="20"/>
          <w:lang w:val="en-GB"/>
        </w:rPr>
        <w:t>using</w:t>
      </w:r>
      <w:r w:rsidR="00C951B3" w:rsidRPr="00D538AC">
        <w:rPr>
          <w:rFonts w:ascii="Times New Roman" w:eastAsia="SimSun" w:hAnsi="Times New Roman"/>
          <w:sz w:val="20"/>
          <w:szCs w:val="20"/>
          <w:lang w:val="en-GB"/>
        </w:rPr>
        <w:t xml:space="preserve"> different configurations</w:t>
      </w:r>
      <w:r w:rsidR="00D34377">
        <w:rPr>
          <w:rFonts w:ascii="Times New Roman" w:eastAsia="SimSun" w:hAnsi="Times New Roman"/>
          <w:sz w:val="20"/>
          <w:szCs w:val="20"/>
          <w:lang w:val="en-GB"/>
        </w:rPr>
        <w:t xml:space="preserve"> for the SPS RRC </w:t>
      </w:r>
      <w:r w:rsidR="00145C94">
        <w:rPr>
          <w:rFonts w:ascii="Times New Roman" w:eastAsia="SimSun" w:hAnsi="Times New Roman"/>
          <w:sz w:val="20"/>
          <w:szCs w:val="20"/>
          <w:lang w:val="en-GB"/>
        </w:rPr>
        <w:t>parameters</w:t>
      </w:r>
      <w:r w:rsidR="00C951B3" w:rsidRPr="00D538AC">
        <w:rPr>
          <w:rFonts w:ascii="Times New Roman" w:eastAsia="SimSun" w:hAnsi="Times New Roman"/>
          <w:sz w:val="20"/>
          <w:szCs w:val="20"/>
          <w:lang w:val="en-GB"/>
        </w:rPr>
        <w:t xml:space="preserve">, e.g. </w:t>
      </w:r>
      <w:r w:rsidR="00F87B14" w:rsidRPr="00D538AC">
        <w:rPr>
          <w:rFonts w:ascii="Times New Roman" w:eastAsia="SimSun" w:hAnsi="Times New Roman"/>
          <w:sz w:val="20"/>
          <w:szCs w:val="20"/>
          <w:lang w:val="en-GB"/>
        </w:rPr>
        <w:t xml:space="preserve">different periodicity </w:t>
      </w:r>
      <w:r w:rsidR="00F87B14" w:rsidRPr="00D538AC">
        <w:rPr>
          <w:rFonts w:ascii="Times New Roman" w:eastAsia="SimSun" w:hAnsi="Times New Roman"/>
          <w:sz w:val="20"/>
          <w:szCs w:val="20"/>
          <w:lang w:val="en-GB"/>
        </w:rPr>
        <w:lastRenderedPageBreak/>
        <w:t>or different repetition numbers. For example, SPS-PDSCH can be configured with repetition in consecutive SBFD symbols while configure another SPS-Config without repetition or a different repetition factor in non-SBFD symbols</w:t>
      </w:r>
      <w:r w:rsidR="00F87B14" w:rsidRPr="00493CCA">
        <w:rPr>
          <w:lang w:val="en-GB"/>
        </w:rPr>
        <w:t xml:space="preserve">. </w:t>
      </w:r>
    </w:p>
    <w:p w14:paraId="13582907" w14:textId="654758CC" w:rsidR="00DD17AD" w:rsidRPr="00D538AC" w:rsidRDefault="006115C6" w:rsidP="00493CCA">
      <w:pPr>
        <w:pStyle w:val="ListParagraph"/>
        <w:numPr>
          <w:ilvl w:val="0"/>
          <w:numId w:val="15"/>
        </w:numPr>
        <w:jc w:val="both"/>
        <w:rPr>
          <w:rFonts w:ascii="Times New Roman" w:eastAsia="SimSun" w:hAnsi="Times New Roman"/>
          <w:sz w:val="20"/>
          <w:szCs w:val="20"/>
          <w:lang w:val="en-GB"/>
        </w:rPr>
      </w:pPr>
      <w:r w:rsidRPr="00D538AC">
        <w:rPr>
          <w:rFonts w:ascii="Times New Roman" w:eastAsia="SimSun" w:hAnsi="Times New Roman"/>
          <w:sz w:val="20"/>
          <w:szCs w:val="20"/>
          <w:lang w:val="en-GB"/>
        </w:rPr>
        <w:t xml:space="preserve">Alternatively, the same SPS-config </w:t>
      </w:r>
      <w:r w:rsidR="009A0033">
        <w:rPr>
          <w:rFonts w:ascii="Times New Roman" w:eastAsia="SimSun" w:hAnsi="Times New Roman"/>
          <w:sz w:val="20"/>
          <w:szCs w:val="20"/>
          <w:lang w:val="en-GB"/>
        </w:rPr>
        <w:t xml:space="preserve">can be activated with either SBFD-specific parameters </w:t>
      </w:r>
      <w:r w:rsidR="00127B61">
        <w:rPr>
          <w:rFonts w:ascii="Times New Roman" w:eastAsia="SimSun" w:hAnsi="Times New Roman"/>
          <w:sz w:val="20"/>
          <w:szCs w:val="20"/>
          <w:lang w:val="en-GB"/>
        </w:rPr>
        <w:t xml:space="preserve">or non-SBFD specific parameters </w:t>
      </w:r>
      <w:r w:rsidR="009A0033">
        <w:rPr>
          <w:rFonts w:ascii="Times New Roman" w:eastAsia="SimSun" w:hAnsi="Times New Roman"/>
          <w:sz w:val="20"/>
          <w:szCs w:val="20"/>
          <w:lang w:val="en-GB"/>
        </w:rPr>
        <w:t>e.g. (FDRA, MCS, TDRA, etc)</w:t>
      </w:r>
      <w:r w:rsidR="00E91DBD">
        <w:rPr>
          <w:rFonts w:ascii="Times New Roman" w:eastAsia="SimSun" w:hAnsi="Times New Roman"/>
          <w:sz w:val="20"/>
          <w:szCs w:val="20"/>
          <w:lang w:val="en-GB"/>
        </w:rPr>
        <w:t>. The</w:t>
      </w:r>
      <w:r w:rsidR="00FA62B6">
        <w:rPr>
          <w:rFonts w:ascii="Times New Roman" w:eastAsia="SimSun" w:hAnsi="Times New Roman"/>
          <w:sz w:val="20"/>
          <w:szCs w:val="20"/>
          <w:lang w:val="en-GB"/>
        </w:rPr>
        <w:t xml:space="preserve"> indication of the </w:t>
      </w:r>
      <w:r w:rsidR="002858D3">
        <w:rPr>
          <w:rFonts w:ascii="Times New Roman" w:eastAsia="SimSun" w:hAnsi="Times New Roman"/>
          <w:sz w:val="20"/>
          <w:szCs w:val="20"/>
          <w:lang w:val="en-GB"/>
        </w:rPr>
        <w:t>intended</w:t>
      </w:r>
      <w:r w:rsidR="0001478D">
        <w:rPr>
          <w:rFonts w:ascii="Times New Roman" w:eastAsia="SimSun" w:hAnsi="Times New Roman"/>
          <w:sz w:val="20"/>
          <w:szCs w:val="20"/>
          <w:lang w:val="en-GB"/>
        </w:rPr>
        <w:t xml:space="preserve"> symbol</w:t>
      </w:r>
      <w:r w:rsidR="00FA62B6">
        <w:rPr>
          <w:rFonts w:ascii="Times New Roman" w:eastAsia="SimSun" w:hAnsi="Times New Roman"/>
          <w:sz w:val="20"/>
          <w:szCs w:val="20"/>
          <w:lang w:val="en-GB"/>
        </w:rPr>
        <w:t xml:space="preserve"> duplex type can be either </w:t>
      </w:r>
      <w:r w:rsidR="002A79BC">
        <w:rPr>
          <w:rFonts w:ascii="Times New Roman" w:eastAsia="SimSun" w:hAnsi="Times New Roman"/>
          <w:sz w:val="20"/>
          <w:szCs w:val="20"/>
          <w:lang w:val="en-GB"/>
        </w:rPr>
        <w:t xml:space="preserve">explicitly </w:t>
      </w:r>
      <w:r w:rsidR="00FA62B6">
        <w:rPr>
          <w:rFonts w:ascii="Times New Roman" w:eastAsia="SimSun" w:hAnsi="Times New Roman"/>
          <w:sz w:val="20"/>
          <w:szCs w:val="20"/>
          <w:lang w:val="en-GB"/>
        </w:rPr>
        <w:t xml:space="preserve">by DCI bitfield or </w:t>
      </w:r>
      <w:r w:rsidR="002A79BC">
        <w:rPr>
          <w:rFonts w:ascii="Times New Roman" w:eastAsia="SimSun" w:hAnsi="Times New Roman"/>
          <w:sz w:val="20"/>
          <w:szCs w:val="20"/>
          <w:lang w:val="en-GB"/>
        </w:rPr>
        <w:t>implicitly</w:t>
      </w:r>
      <w:r w:rsidR="00FA62B6">
        <w:rPr>
          <w:rFonts w:ascii="Times New Roman" w:eastAsia="SimSun" w:hAnsi="Times New Roman"/>
          <w:sz w:val="20"/>
          <w:szCs w:val="20"/>
          <w:lang w:val="en-GB"/>
        </w:rPr>
        <w:t xml:space="preserve"> determined from </w:t>
      </w:r>
      <w:r w:rsidR="0001478D">
        <w:rPr>
          <w:rFonts w:ascii="Times New Roman" w:eastAsia="SimSun" w:hAnsi="Times New Roman"/>
          <w:sz w:val="20"/>
          <w:szCs w:val="20"/>
          <w:lang w:val="en-GB"/>
        </w:rPr>
        <w:t xml:space="preserve">symbol-type of the </w:t>
      </w:r>
      <w:r w:rsidR="00FA62B6">
        <w:rPr>
          <w:rFonts w:ascii="Times New Roman" w:eastAsia="SimSun" w:hAnsi="Times New Roman"/>
          <w:sz w:val="20"/>
          <w:szCs w:val="20"/>
          <w:lang w:val="en-GB"/>
        </w:rPr>
        <w:t>first SPS-</w:t>
      </w:r>
      <w:r w:rsidR="0001478D">
        <w:rPr>
          <w:rFonts w:ascii="Times New Roman" w:eastAsia="SimSun" w:hAnsi="Times New Roman"/>
          <w:sz w:val="20"/>
          <w:szCs w:val="20"/>
          <w:lang w:val="en-GB"/>
        </w:rPr>
        <w:t xml:space="preserve">PDSCH occasions. </w:t>
      </w:r>
    </w:p>
    <w:p w14:paraId="2F7F3BBF" w14:textId="77777777" w:rsidR="001B4E7A" w:rsidRPr="00493CCA" w:rsidRDefault="001B4E7A" w:rsidP="00D538AC">
      <w:pPr>
        <w:pStyle w:val="ListParagraph"/>
        <w:jc w:val="both"/>
        <w:rPr>
          <w:lang w:val="en-GB"/>
        </w:rPr>
      </w:pPr>
    </w:p>
    <w:p w14:paraId="1BEF0809" w14:textId="7C0023F2" w:rsidR="00CC0DA6" w:rsidRDefault="001B69CE" w:rsidP="00CC0DA6">
      <w:pPr>
        <w:jc w:val="both"/>
        <w:rPr>
          <w:lang w:val="en-GB"/>
        </w:rPr>
      </w:pPr>
      <w:r>
        <w:rPr>
          <w:lang w:eastAsia="ko-KR"/>
        </w:rPr>
        <w:t>Similarly</w:t>
      </w:r>
      <w:r w:rsidR="00145C94">
        <w:rPr>
          <w:lang w:eastAsia="ko-KR"/>
        </w:rPr>
        <w:t xml:space="preserve"> for CG-PUSCH</w:t>
      </w:r>
      <w:r w:rsidR="002858D3">
        <w:rPr>
          <w:lang w:eastAsia="ko-KR"/>
        </w:rPr>
        <w:t>,</w:t>
      </w:r>
      <w:r w:rsidR="00CC0DA6">
        <w:rPr>
          <w:lang w:eastAsia="ko-KR"/>
        </w:rPr>
        <w:t xml:space="preserve"> t</w:t>
      </w:r>
      <w:r w:rsidR="00CC0DA6" w:rsidRPr="009D6A77">
        <w:rPr>
          <w:lang w:val="en-GB"/>
        </w:rPr>
        <w:t xml:space="preserve">he uplink </w:t>
      </w:r>
      <w:r w:rsidR="00CC0DA6">
        <w:rPr>
          <w:lang w:val="en-GB"/>
        </w:rPr>
        <w:t xml:space="preserve">link quality (e.g. UL </w:t>
      </w:r>
      <w:r w:rsidR="00CC0DA6" w:rsidRPr="009D6A77">
        <w:rPr>
          <w:lang w:val="en-GB"/>
        </w:rPr>
        <w:t>SINR</w:t>
      </w:r>
      <w:r w:rsidR="00CC0DA6">
        <w:rPr>
          <w:lang w:val="en-GB"/>
        </w:rPr>
        <w:t>)</w:t>
      </w:r>
      <w:r w:rsidR="00CC0DA6" w:rsidRPr="009D6A77">
        <w:rPr>
          <w:lang w:val="en-GB"/>
        </w:rPr>
        <w:t xml:space="preserve"> </w:t>
      </w:r>
      <w:r w:rsidR="00CC0DA6">
        <w:rPr>
          <w:lang w:val="en-GB"/>
        </w:rPr>
        <w:t xml:space="preserve">at gNB </w:t>
      </w:r>
      <w:r w:rsidR="00CC0DA6" w:rsidRPr="009D6A77">
        <w:rPr>
          <w:lang w:val="en-GB"/>
        </w:rPr>
        <w:t xml:space="preserve">is not the same across SBFD and non-SBFD </w:t>
      </w:r>
      <w:r w:rsidR="00CC0DA6">
        <w:rPr>
          <w:lang w:val="en-GB"/>
        </w:rPr>
        <w:t>symbols</w:t>
      </w:r>
      <w:r w:rsidR="00CC0DA6" w:rsidRPr="009D6A77">
        <w:rPr>
          <w:lang w:val="en-GB"/>
        </w:rPr>
        <w:t xml:space="preserve">. </w:t>
      </w:r>
      <w:r w:rsidR="00CC0DA6">
        <w:rPr>
          <w:lang w:val="en-GB"/>
        </w:rPr>
        <w:t>I</w:t>
      </w:r>
      <w:r w:rsidR="00CC0DA6" w:rsidRPr="009D6A77">
        <w:rPr>
          <w:lang w:val="en-GB"/>
        </w:rPr>
        <w:t>n SBFD symbols, there could be</w:t>
      </w:r>
      <w:r w:rsidR="00CC0DA6">
        <w:rPr>
          <w:lang w:val="en-GB"/>
        </w:rPr>
        <w:t xml:space="preserve"> extra</w:t>
      </w:r>
      <w:r w:rsidR="00CC0DA6" w:rsidRPr="009D6A77">
        <w:rPr>
          <w:lang w:val="en-GB"/>
        </w:rPr>
        <w:t xml:space="preserve"> desense due to residual self-interference, clutter echo or strong inter-gNB CLI. </w:t>
      </w:r>
      <w:r w:rsidR="00CC0DA6">
        <w:rPr>
          <w:lang w:val="en-GB"/>
        </w:rPr>
        <w:t>In addition, t</w:t>
      </w:r>
      <w:r w:rsidR="00CC0DA6" w:rsidRPr="009D6A77">
        <w:rPr>
          <w:lang w:val="en-GB"/>
        </w:rPr>
        <w:t>he gNB may use single panel for UL reception in SBFD while using two panels for non-SBFD. Also, the frequency resources in the UL-SB of SBFD symbols are much smaller than these of non-SBFD symbols. Also, the gNB may use different uplink beam or combiner for the reception in SBFD symbols due to interference (e.g. clutter or other inter-gNB CLI).</w:t>
      </w:r>
    </w:p>
    <w:p w14:paraId="3C140621" w14:textId="5C107875" w:rsidR="00CC0DA6" w:rsidRDefault="002858D3" w:rsidP="00CC0DA6">
      <w:pPr>
        <w:jc w:val="both"/>
        <w:rPr>
          <w:lang w:val="en-GB"/>
        </w:rPr>
      </w:pPr>
      <w:r>
        <w:rPr>
          <w:lang w:val="en-GB"/>
        </w:rPr>
        <w:t>For type-1 CG PUSCH, a</w:t>
      </w:r>
      <w:r w:rsidR="00CC0DA6">
        <w:rPr>
          <w:lang w:val="en-GB"/>
        </w:rPr>
        <w:t xml:space="preserve"> dedicated CG</w:t>
      </w:r>
      <w:r w:rsidR="008D320A">
        <w:rPr>
          <w:lang w:val="en-GB"/>
        </w:rPr>
        <w:t>-Config</w:t>
      </w:r>
      <w:r w:rsidR="00CC0DA6">
        <w:rPr>
          <w:lang w:val="en-GB"/>
        </w:rPr>
        <w:t xml:space="preserve"> for PUSCH transmission in SBFD symbol is beneficial such that the gNB can configure the CG-PUSCH with proper values for the MCS, FDRA, TDRA, power control parameters, beams, repetition factor, etc that is appropriate for gNB reception of CG-PUSCH transmission in the SBFD symbols.</w:t>
      </w:r>
    </w:p>
    <w:p w14:paraId="4AFFC17E" w14:textId="217F808C" w:rsidR="00E0126A" w:rsidRPr="00F3748C" w:rsidRDefault="00E0126A" w:rsidP="00CC0DA6">
      <w:pPr>
        <w:jc w:val="both"/>
        <w:rPr>
          <w:lang w:val="en-GB"/>
        </w:rPr>
      </w:pPr>
      <w:r>
        <w:rPr>
          <w:lang w:val="en-GB"/>
        </w:rPr>
        <w:t>For type-2</w:t>
      </w:r>
      <w:r w:rsidR="00620202">
        <w:rPr>
          <w:lang w:val="en-GB"/>
        </w:rPr>
        <w:t xml:space="preserve"> </w:t>
      </w:r>
      <w:r>
        <w:rPr>
          <w:lang w:val="en-GB"/>
        </w:rPr>
        <w:t>CG PUSCH, similar design approaches of SPS-PDSCH can be leveraged. gNB can have separate CG-</w:t>
      </w:r>
      <w:r w:rsidR="00C07C8A">
        <w:rPr>
          <w:lang w:val="en-GB"/>
        </w:rPr>
        <w:t xml:space="preserve">Configurations for </w:t>
      </w:r>
      <w:r w:rsidR="004D26ED">
        <w:rPr>
          <w:lang w:val="en-GB"/>
        </w:rPr>
        <w:t>CG-</w:t>
      </w:r>
      <w:r w:rsidR="00C07C8A">
        <w:rPr>
          <w:lang w:val="en-GB"/>
        </w:rPr>
        <w:t xml:space="preserve">PUSCH transmission in SBFD and non-SBFD symbols or </w:t>
      </w:r>
      <w:r w:rsidR="003C0DC3">
        <w:rPr>
          <w:lang w:val="en-GB"/>
        </w:rPr>
        <w:t xml:space="preserve">the CG-config can be activated by SBFD or non-SBFD specific parameters. </w:t>
      </w:r>
    </w:p>
    <w:p w14:paraId="673BF70E" w14:textId="7EE9F65E" w:rsidR="00CC0DA6" w:rsidRDefault="00CC0DA6" w:rsidP="00CC0DA6">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8</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CG-PUSCH transmission in SBFD symbols with the proper values of MCS, frequency resource allocations, power control parameters and beam in the SBFD symbols. </w:t>
      </w:r>
    </w:p>
    <w:p w14:paraId="010816D4" w14:textId="1342E58C" w:rsidR="00971F8B" w:rsidRDefault="00971F8B" w:rsidP="008857E9">
      <w:pPr>
        <w:jc w:val="both"/>
        <w:rPr>
          <w:lang w:val="en-GB" w:eastAsia="zh-CN"/>
        </w:rPr>
      </w:pPr>
      <w:r>
        <w:rPr>
          <w:lang w:val="en-GB" w:eastAsia="zh-CN"/>
        </w:rPr>
        <w:t xml:space="preserve">In RAN1 #116bis, different options were list for SPS-PDSCH reception and CG-PUSCH transmission across SBFD and non-SBFD symbols. </w:t>
      </w:r>
      <w:r w:rsidR="0071328F">
        <w:rPr>
          <w:lang w:val="en-GB" w:eastAsia="zh-CN"/>
        </w:rPr>
        <w:t xml:space="preserve"> Based on the discussion above, it is preferred to avoid SPS-PDSCH (and also CG-PUSCH transmission) across SBFD and non-SBFD symbols</w:t>
      </w:r>
      <w:r w:rsidR="00721228">
        <w:rPr>
          <w:lang w:val="en-GB" w:eastAsia="zh-CN"/>
        </w:rPr>
        <w:t xml:space="preserve">. Option-4 is the only option that can achieve duplex-specific CG-transmission and PDSCH-reception. </w:t>
      </w:r>
    </w:p>
    <w:tbl>
      <w:tblPr>
        <w:tblStyle w:val="TableGrid"/>
        <w:tblW w:w="0" w:type="auto"/>
        <w:tblLook w:val="04A0" w:firstRow="1" w:lastRow="0" w:firstColumn="1" w:lastColumn="0" w:noHBand="0" w:noVBand="1"/>
      </w:tblPr>
      <w:tblGrid>
        <w:gridCol w:w="9962"/>
      </w:tblGrid>
      <w:tr w:rsidR="005260F0" w14:paraId="23FF25DB" w14:textId="77777777" w:rsidTr="005260F0">
        <w:tc>
          <w:tcPr>
            <w:tcW w:w="9962" w:type="dxa"/>
          </w:tcPr>
          <w:p w14:paraId="12814BF9" w14:textId="77777777" w:rsidR="004D53A4" w:rsidRPr="004D53A4" w:rsidRDefault="004D53A4" w:rsidP="00D538AC">
            <w:pPr>
              <w:spacing w:after="0"/>
              <w:rPr>
                <w:rFonts w:eastAsia="Batang"/>
                <w:b/>
                <w:bCs/>
                <w:szCs w:val="24"/>
              </w:rPr>
            </w:pPr>
            <w:r w:rsidRPr="00D538AC">
              <w:rPr>
                <w:rFonts w:eastAsia="Batang"/>
                <w:b/>
                <w:bCs/>
                <w:szCs w:val="24"/>
                <w:highlight w:val="green"/>
                <w:lang w:val="en-GB"/>
              </w:rPr>
              <w:t>Agreement</w:t>
            </w:r>
          </w:p>
          <w:p w14:paraId="054C5093" w14:textId="77777777" w:rsidR="004D53A4" w:rsidRPr="00D538AC" w:rsidRDefault="004D53A4" w:rsidP="00D538AC">
            <w:pPr>
              <w:spacing w:before="0" w:after="0"/>
              <w:rPr>
                <w:rFonts w:eastAsia="Batang"/>
                <w:szCs w:val="24"/>
              </w:rPr>
            </w:pPr>
            <w:r w:rsidRPr="00D538AC">
              <w:rPr>
                <w:rFonts w:eastAsia="Batang"/>
                <w:szCs w:val="24"/>
                <w:lang w:val="en-GB"/>
              </w:rPr>
              <w:t xml:space="preserve">For an SPS PDSCH configuration without repetitions, if the reception occasions are across SBFD symbols and non-SBFD symbols where each reception occasion has either all SBFD or all non-SBFD symbols, discuss and decide whether/which of the following option(s) are supported. </w:t>
            </w:r>
          </w:p>
          <w:p w14:paraId="5BBBC4F5" w14:textId="77777777" w:rsidR="004D53A4" w:rsidRPr="00D538AC" w:rsidRDefault="004D53A4" w:rsidP="00D538AC">
            <w:pPr>
              <w:numPr>
                <w:ilvl w:val="0"/>
                <w:numId w:val="39"/>
              </w:numPr>
              <w:spacing w:before="0" w:after="0"/>
              <w:rPr>
                <w:rFonts w:eastAsia="Batang"/>
                <w:szCs w:val="24"/>
              </w:rPr>
            </w:pPr>
            <w:r w:rsidRPr="00D538AC">
              <w:rPr>
                <w:rFonts w:eastAsia="Batang"/>
                <w:szCs w:val="24"/>
                <w:lang w:val="en-GB"/>
              </w:rPr>
              <w:t>Option 1: Separate resource allocations for SBFD symbols and non-SBFD symbols</w:t>
            </w:r>
          </w:p>
          <w:p w14:paraId="4D7FD5A0" w14:textId="77777777" w:rsidR="004D53A4" w:rsidRPr="00D538AC" w:rsidRDefault="004D53A4" w:rsidP="00D538AC">
            <w:pPr>
              <w:numPr>
                <w:ilvl w:val="1"/>
                <w:numId w:val="39"/>
              </w:numPr>
              <w:spacing w:before="0" w:after="0"/>
              <w:rPr>
                <w:rFonts w:eastAsia="Batang"/>
                <w:szCs w:val="24"/>
              </w:rPr>
            </w:pPr>
            <w:r w:rsidRPr="00D538AC">
              <w:rPr>
                <w:rFonts w:eastAsia="Batang"/>
                <w:szCs w:val="24"/>
                <w:lang w:val="en-GB"/>
              </w:rPr>
              <w:t>FFS other separate configurations for SBFD symbols and non-SBFD symbols</w:t>
            </w:r>
          </w:p>
          <w:p w14:paraId="3C33472C" w14:textId="77777777" w:rsidR="004D53A4" w:rsidRPr="00D538AC" w:rsidRDefault="004D53A4" w:rsidP="00D538AC">
            <w:pPr>
              <w:numPr>
                <w:ilvl w:val="0"/>
                <w:numId w:val="39"/>
              </w:numPr>
              <w:spacing w:before="0" w:after="0"/>
              <w:rPr>
                <w:rFonts w:eastAsia="Batang"/>
                <w:szCs w:val="24"/>
              </w:rPr>
            </w:pPr>
            <w:r w:rsidRPr="00D538AC">
              <w:rPr>
                <w:rFonts w:eastAsia="Batang"/>
                <w:szCs w:val="24"/>
                <w:lang w:val="en-GB"/>
              </w:rPr>
              <w:t>Option 2: Single resource configuration/indication for one symbol type (SBFD or non-SBFD symbol) and RB offset(s) configuration/indication/determination to determine resource for the other symbol type</w:t>
            </w:r>
          </w:p>
          <w:p w14:paraId="163E39FB" w14:textId="77777777" w:rsidR="004D53A4" w:rsidRPr="00D538AC" w:rsidRDefault="004D53A4" w:rsidP="00D538AC">
            <w:pPr>
              <w:numPr>
                <w:ilvl w:val="0"/>
                <w:numId w:val="39"/>
              </w:numPr>
              <w:spacing w:before="0" w:after="0"/>
              <w:rPr>
                <w:rFonts w:eastAsia="Batang"/>
                <w:szCs w:val="24"/>
              </w:rPr>
            </w:pPr>
            <w:r w:rsidRPr="00D538AC">
              <w:rPr>
                <w:rFonts w:eastAsia="Batang"/>
                <w:szCs w:val="24"/>
                <w:lang w:val="en-GB"/>
              </w:rPr>
              <w:t xml:space="preserve">Option 3: An SPS PDSCH reception occasion overlapping with RBs outside DL usable PRBs in SBFD symbols is invalid </w:t>
            </w:r>
          </w:p>
          <w:p w14:paraId="6C43013C" w14:textId="77777777" w:rsidR="004D53A4" w:rsidRPr="00D538AC" w:rsidRDefault="004D53A4" w:rsidP="00D538AC">
            <w:pPr>
              <w:numPr>
                <w:ilvl w:val="0"/>
                <w:numId w:val="39"/>
              </w:numPr>
              <w:spacing w:before="0" w:after="0"/>
              <w:rPr>
                <w:rFonts w:eastAsia="Batang"/>
                <w:szCs w:val="24"/>
              </w:rPr>
            </w:pPr>
            <w:r w:rsidRPr="00D538AC">
              <w:rPr>
                <w:rFonts w:eastAsia="Batang"/>
                <w:szCs w:val="24"/>
                <w:lang w:val="en-GB"/>
              </w:rPr>
              <w:t xml:space="preserve">Option 4: Only SPS PDSCH reception occasion in one symbol type is valid and SPS PDSCH reception occasion in the other symbol type is invalid </w:t>
            </w:r>
          </w:p>
          <w:p w14:paraId="61935DB2" w14:textId="77777777" w:rsidR="004D53A4" w:rsidRPr="00D538AC" w:rsidRDefault="004D53A4" w:rsidP="00D538AC">
            <w:pPr>
              <w:numPr>
                <w:ilvl w:val="0"/>
                <w:numId w:val="39"/>
              </w:numPr>
              <w:spacing w:before="0" w:after="0"/>
              <w:rPr>
                <w:rFonts w:eastAsia="Batang"/>
                <w:szCs w:val="24"/>
              </w:rPr>
            </w:pPr>
            <w:r w:rsidRPr="00D538AC">
              <w:rPr>
                <w:rFonts w:eastAsia="Batang"/>
                <w:szCs w:val="24"/>
                <w:lang w:val="en-GB"/>
              </w:rPr>
              <w:t>Option 5: Only the assigned PRBs within DL usable PRBs in SBFD symbols are considered to be valid for SPS PDSCH</w:t>
            </w:r>
          </w:p>
          <w:p w14:paraId="6D7E5C17" w14:textId="77777777" w:rsidR="004D53A4" w:rsidRPr="00D538AC" w:rsidRDefault="004D53A4" w:rsidP="00D538AC">
            <w:pPr>
              <w:numPr>
                <w:ilvl w:val="0"/>
                <w:numId w:val="39"/>
              </w:numPr>
              <w:spacing w:before="0" w:after="0"/>
              <w:rPr>
                <w:rFonts w:eastAsia="Batang"/>
                <w:szCs w:val="24"/>
              </w:rPr>
            </w:pPr>
            <w:r w:rsidRPr="00D538AC">
              <w:rPr>
                <w:rFonts w:eastAsia="Batang"/>
                <w:szCs w:val="24"/>
                <w:lang w:val="en-GB"/>
              </w:rPr>
              <w:t>Other options are not precluded</w:t>
            </w:r>
          </w:p>
          <w:p w14:paraId="6B7ED8FF" w14:textId="77777777" w:rsidR="00D52054" w:rsidRPr="00D538AC" w:rsidRDefault="00D52054" w:rsidP="00D538AC">
            <w:pPr>
              <w:spacing w:before="0" w:after="0"/>
              <w:rPr>
                <w:rFonts w:eastAsia="Batang"/>
                <w:szCs w:val="24"/>
              </w:rPr>
            </w:pPr>
            <w:r w:rsidRPr="00D538AC">
              <w:rPr>
                <w:rFonts w:eastAsia="Batang"/>
                <w:szCs w:val="24"/>
                <w:lang w:val="en-GB"/>
              </w:rPr>
              <w:t xml:space="preserve">For a CG PUSCH configuration without repetitions, if the transmission occasions are across SBFD symbols and non-SBFD symbols where each transmission occasion has either all SBFD or all non-SBFD symbols, discuss and decide whether/which of the following option(s) are supported. </w:t>
            </w:r>
          </w:p>
          <w:p w14:paraId="7C579C11" w14:textId="77777777" w:rsidR="00D52054" w:rsidRPr="00D538AC" w:rsidRDefault="00D52054" w:rsidP="00D538AC">
            <w:pPr>
              <w:numPr>
                <w:ilvl w:val="0"/>
                <w:numId w:val="40"/>
              </w:numPr>
              <w:spacing w:before="0" w:after="0"/>
              <w:rPr>
                <w:rFonts w:eastAsia="Batang"/>
                <w:szCs w:val="24"/>
              </w:rPr>
            </w:pPr>
            <w:r w:rsidRPr="00D538AC">
              <w:rPr>
                <w:rFonts w:eastAsia="Batang"/>
                <w:szCs w:val="24"/>
                <w:lang w:val="en-GB"/>
              </w:rPr>
              <w:t>Option 1: Separate resource configurations for SBFD symbols and non-SBFD symbols</w:t>
            </w:r>
          </w:p>
          <w:p w14:paraId="480B3049" w14:textId="77777777" w:rsidR="00D52054" w:rsidRPr="00D538AC" w:rsidRDefault="00D52054" w:rsidP="00D538AC">
            <w:pPr>
              <w:numPr>
                <w:ilvl w:val="1"/>
                <w:numId w:val="40"/>
              </w:numPr>
              <w:spacing w:before="0" w:after="0"/>
              <w:rPr>
                <w:rFonts w:eastAsia="Batang"/>
                <w:szCs w:val="24"/>
              </w:rPr>
            </w:pPr>
            <w:r w:rsidRPr="00D538AC">
              <w:rPr>
                <w:rFonts w:eastAsia="Batang"/>
                <w:szCs w:val="24"/>
                <w:lang w:val="en-GB"/>
              </w:rPr>
              <w:t>FFS type 2 CG PUSCH</w:t>
            </w:r>
          </w:p>
          <w:p w14:paraId="704840F3" w14:textId="77777777" w:rsidR="00D52054" w:rsidRPr="00D538AC" w:rsidRDefault="00D52054" w:rsidP="00D538AC">
            <w:pPr>
              <w:numPr>
                <w:ilvl w:val="1"/>
                <w:numId w:val="40"/>
              </w:numPr>
              <w:spacing w:before="0" w:after="0"/>
              <w:rPr>
                <w:rFonts w:eastAsia="Batang"/>
                <w:szCs w:val="24"/>
              </w:rPr>
            </w:pPr>
            <w:r w:rsidRPr="00D538AC">
              <w:rPr>
                <w:rFonts w:eastAsia="Batang"/>
                <w:szCs w:val="24"/>
                <w:lang w:val="en-GB"/>
              </w:rPr>
              <w:t>FFS other separate configurations for SBFD symbols and non-SBFD symbols</w:t>
            </w:r>
          </w:p>
          <w:p w14:paraId="1EF0A1B7" w14:textId="77777777" w:rsidR="00D52054" w:rsidRPr="00D538AC" w:rsidRDefault="00D52054" w:rsidP="00D538AC">
            <w:pPr>
              <w:numPr>
                <w:ilvl w:val="0"/>
                <w:numId w:val="40"/>
              </w:numPr>
              <w:spacing w:before="0" w:after="0"/>
              <w:rPr>
                <w:rFonts w:eastAsia="Batang"/>
                <w:szCs w:val="24"/>
              </w:rPr>
            </w:pPr>
            <w:r w:rsidRPr="00D538AC">
              <w:rPr>
                <w:rFonts w:eastAsia="Batang"/>
                <w:szCs w:val="24"/>
                <w:lang w:val="en-GB"/>
              </w:rPr>
              <w:lastRenderedPageBreak/>
              <w:t>Option 2: Single resource configuration/indication for one symbol type (SBFD or non-SBFD symbol) and RB offset(s) configuration/indication/determination to determine resource for the other symbol type</w:t>
            </w:r>
          </w:p>
          <w:p w14:paraId="1078B1A4" w14:textId="77777777" w:rsidR="00D52054" w:rsidRPr="00D538AC" w:rsidRDefault="00D52054" w:rsidP="00D538AC">
            <w:pPr>
              <w:numPr>
                <w:ilvl w:val="0"/>
                <w:numId w:val="40"/>
              </w:numPr>
              <w:spacing w:before="0" w:after="0"/>
              <w:rPr>
                <w:rFonts w:eastAsia="Batang"/>
                <w:szCs w:val="24"/>
              </w:rPr>
            </w:pPr>
            <w:r w:rsidRPr="00D538AC">
              <w:rPr>
                <w:rFonts w:eastAsia="Batang"/>
                <w:szCs w:val="24"/>
                <w:lang w:val="en-GB"/>
              </w:rPr>
              <w:t>Option 3: A CG PUSCH transmission occasion overlapping with RBs outside UL usable PRBs in SBFD symbols is invalid</w:t>
            </w:r>
          </w:p>
          <w:p w14:paraId="014390FC" w14:textId="77777777" w:rsidR="00D52054" w:rsidRPr="00D538AC" w:rsidRDefault="00D52054" w:rsidP="00D538AC">
            <w:pPr>
              <w:numPr>
                <w:ilvl w:val="0"/>
                <w:numId w:val="40"/>
              </w:numPr>
              <w:spacing w:before="0" w:after="0"/>
              <w:rPr>
                <w:rFonts w:eastAsia="Batang"/>
                <w:szCs w:val="24"/>
              </w:rPr>
            </w:pPr>
            <w:r w:rsidRPr="00D538AC">
              <w:rPr>
                <w:rFonts w:eastAsia="Batang"/>
                <w:szCs w:val="24"/>
                <w:lang w:val="en-GB"/>
              </w:rPr>
              <w:t xml:space="preserve">Option 4: Only CG PUSCH transmission occasion in one symbol type is valid and CG PUSCH transmission occasion in the other symbol type is invalid </w:t>
            </w:r>
          </w:p>
          <w:p w14:paraId="181DD410" w14:textId="77777777" w:rsidR="00D52054" w:rsidRPr="00D538AC" w:rsidRDefault="00D52054" w:rsidP="00D538AC">
            <w:pPr>
              <w:numPr>
                <w:ilvl w:val="0"/>
                <w:numId w:val="40"/>
              </w:numPr>
              <w:spacing w:before="0" w:after="0"/>
              <w:rPr>
                <w:rFonts w:eastAsia="Batang"/>
                <w:szCs w:val="24"/>
              </w:rPr>
            </w:pPr>
            <w:r w:rsidRPr="00D538AC">
              <w:rPr>
                <w:rFonts w:eastAsia="Batang"/>
                <w:szCs w:val="24"/>
                <w:lang w:val="en-GB"/>
              </w:rPr>
              <w:t xml:space="preserve">Option 5: Only the assigned PRBs within UL usable PRBs in SBFD symbols are considered to be valid for CG PUSCH </w:t>
            </w:r>
          </w:p>
          <w:p w14:paraId="4B5D2C5A" w14:textId="77777777" w:rsidR="00D52054" w:rsidRPr="00D538AC" w:rsidRDefault="00D52054" w:rsidP="00D538AC">
            <w:pPr>
              <w:numPr>
                <w:ilvl w:val="0"/>
                <w:numId w:val="40"/>
              </w:numPr>
              <w:spacing w:before="0" w:after="0"/>
              <w:rPr>
                <w:rFonts w:eastAsia="Batang"/>
                <w:szCs w:val="24"/>
              </w:rPr>
            </w:pPr>
            <w:r w:rsidRPr="00D538AC">
              <w:rPr>
                <w:rFonts w:eastAsia="Batang"/>
                <w:szCs w:val="24"/>
                <w:lang w:val="en-GB"/>
              </w:rPr>
              <w:t>Other options are not precluded</w:t>
            </w:r>
          </w:p>
          <w:p w14:paraId="1BFF1617" w14:textId="77777777" w:rsidR="005260F0" w:rsidRDefault="005260F0" w:rsidP="008857E9">
            <w:pPr>
              <w:rPr>
                <w:rFonts w:eastAsia="Batang"/>
                <w:b/>
                <w:bCs/>
                <w:szCs w:val="24"/>
                <w:lang w:val="en-GB"/>
              </w:rPr>
            </w:pPr>
          </w:p>
        </w:tc>
      </w:tr>
    </w:tbl>
    <w:p w14:paraId="0887C992" w14:textId="77777777" w:rsidR="004664E1" w:rsidRDefault="004664E1" w:rsidP="00993D3C">
      <w:pPr>
        <w:spacing w:after="0"/>
        <w:jc w:val="both"/>
        <w:rPr>
          <w:rFonts w:eastAsia="Batang"/>
          <w:b/>
          <w:szCs w:val="24"/>
          <w:u w:val="single"/>
          <w:lang w:val="en-GB"/>
        </w:rPr>
      </w:pPr>
    </w:p>
    <w:p w14:paraId="0170B137" w14:textId="77777777" w:rsidR="004664E1" w:rsidRDefault="004664E1" w:rsidP="00993D3C">
      <w:pPr>
        <w:spacing w:after="0"/>
        <w:jc w:val="both"/>
        <w:rPr>
          <w:rFonts w:eastAsia="Batang"/>
          <w:b/>
          <w:szCs w:val="24"/>
          <w:u w:val="single"/>
          <w:lang w:val="en-GB"/>
        </w:rPr>
      </w:pPr>
    </w:p>
    <w:p w14:paraId="2E26A4E2" w14:textId="3AEBD5BB" w:rsidR="002F21F8" w:rsidRDefault="008857E9" w:rsidP="00D538AC">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21</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7E03C7" w:rsidRPr="00084E05">
        <w:rPr>
          <w:rFonts w:eastAsia="Batang"/>
          <w:b/>
          <w:szCs w:val="24"/>
          <w:lang w:val="en-GB"/>
        </w:rPr>
        <w:t>For SPS-PDSCH</w:t>
      </w:r>
      <w:r w:rsidR="002F21F8">
        <w:rPr>
          <w:rFonts w:eastAsia="Batang"/>
          <w:b/>
          <w:szCs w:val="24"/>
          <w:lang w:val="en-GB"/>
        </w:rPr>
        <w:t xml:space="preserve">, </w:t>
      </w:r>
      <w:r w:rsidR="00CA5142">
        <w:rPr>
          <w:rFonts w:eastAsia="Batang"/>
          <w:b/>
          <w:szCs w:val="24"/>
          <w:lang w:val="en-GB"/>
        </w:rPr>
        <w:t xml:space="preserve">Type 1 </w:t>
      </w:r>
      <w:r w:rsidR="002F21F8">
        <w:rPr>
          <w:rFonts w:eastAsia="Batang"/>
          <w:b/>
          <w:szCs w:val="24"/>
          <w:lang w:val="en-GB"/>
        </w:rPr>
        <w:t>CG-and</w:t>
      </w:r>
      <w:r w:rsidR="006B08BF">
        <w:rPr>
          <w:rFonts w:eastAsia="Batang"/>
          <w:b/>
          <w:szCs w:val="24"/>
          <w:lang w:val="en-GB"/>
        </w:rPr>
        <w:t xml:space="preserve"> </w:t>
      </w:r>
      <w:r w:rsidR="00CA5142">
        <w:rPr>
          <w:rFonts w:eastAsia="Batang"/>
          <w:b/>
          <w:szCs w:val="24"/>
          <w:lang w:val="en-GB"/>
        </w:rPr>
        <w:t xml:space="preserve">Type 2 </w:t>
      </w:r>
      <w:r w:rsidR="006B08BF">
        <w:rPr>
          <w:rFonts w:eastAsia="Batang"/>
          <w:b/>
          <w:szCs w:val="24"/>
          <w:lang w:val="en-GB"/>
        </w:rPr>
        <w:t>CG-PUSCH</w:t>
      </w:r>
      <w:r w:rsidR="00804C2B" w:rsidRPr="00084E05">
        <w:rPr>
          <w:rFonts w:eastAsia="Batang"/>
          <w:b/>
          <w:szCs w:val="24"/>
          <w:lang w:val="en-GB"/>
        </w:rPr>
        <w:t>, support option 4</w:t>
      </w:r>
      <w:r w:rsidR="00084E05" w:rsidRPr="00084E05">
        <w:rPr>
          <w:rFonts w:eastAsia="Batang"/>
          <w:b/>
          <w:szCs w:val="24"/>
          <w:lang w:val="en-GB"/>
        </w:rPr>
        <w:t xml:space="preserve"> where </w:t>
      </w:r>
      <w:r w:rsidR="00084E05" w:rsidRPr="00D538AC">
        <w:rPr>
          <w:rFonts w:eastAsia="Batang"/>
          <w:b/>
          <w:szCs w:val="24"/>
          <w:lang w:val="en-GB"/>
        </w:rPr>
        <w:t xml:space="preserve">SPS PDSCH reception </w:t>
      </w:r>
      <w:r w:rsidR="006B08BF">
        <w:rPr>
          <w:rFonts w:eastAsia="Batang"/>
          <w:b/>
          <w:szCs w:val="24"/>
          <w:lang w:val="en-GB"/>
        </w:rPr>
        <w:t xml:space="preserve">(and CG-PUSCH) </w:t>
      </w:r>
      <w:r w:rsidR="00084E05" w:rsidRPr="00D538AC">
        <w:rPr>
          <w:rFonts w:eastAsia="Batang"/>
          <w:b/>
          <w:szCs w:val="24"/>
          <w:lang w:val="en-GB"/>
        </w:rPr>
        <w:t>occasion in one symbol type is valid and SPS PDSCH reception</w:t>
      </w:r>
      <w:r w:rsidR="004D7138">
        <w:rPr>
          <w:rFonts w:eastAsia="Batang"/>
          <w:b/>
          <w:szCs w:val="24"/>
          <w:lang w:val="en-GB"/>
        </w:rPr>
        <w:t xml:space="preserve"> (</w:t>
      </w:r>
      <w:r w:rsidR="006B08BF">
        <w:rPr>
          <w:rFonts w:eastAsia="Batang"/>
          <w:b/>
          <w:szCs w:val="24"/>
          <w:lang w:val="en-GB"/>
        </w:rPr>
        <w:t xml:space="preserve">CG-PUSCH transmission) </w:t>
      </w:r>
      <w:r w:rsidR="00084E05" w:rsidRPr="00D538AC">
        <w:rPr>
          <w:rFonts w:eastAsia="Batang"/>
          <w:b/>
          <w:szCs w:val="24"/>
          <w:lang w:val="en-GB"/>
        </w:rPr>
        <w:t>occasion in the other symbol type is invalid</w:t>
      </w:r>
      <w:r w:rsidR="00280C67">
        <w:rPr>
          <w:rFonts w:eastAsia="Batang"/>
          <w:b/>
          <w:szCs w:val="24"/>
          <w:lang w:val="en-GB"/>
        </w:rPr>
        <w:t xml:space="preserve">. </w:t>
      </w:r>
    </w:p>
    <w:p w14:paraId="2CC059FE" w14:textId="6643A990" w:rsidR="00084E05" w:rsidRPr="00D538AC" w:rsidRDefault="00280C67" w:rsidP="00D538AC">
      <w:pPr>
        <w:pStyle w:val="ListParagraph"/>
        <w:numPr>
          <w:ilvl w:val="0"/>
          <w:numId w:val="15"/>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 xml:space="preserve">The </w:t>
      </w:r>
      <w:r w:rsidR="00B07081">
        <w:rPr>
          <w:rFonts w:ascii="Times New Roman" w:eastAsia="Batang" w:hAnsi="Times New Roman"/>
          <w:b/>
          <w:sz w:val="20"/>
          <w:szCs w:val="24"/>
          <w:lang w:val="en-GB"/>
        </w:rPr>
        <w:t>symbol</w:t>
      </w:r>
      <w:r w:rsidRPr="00D538AC">
        <w:rPr>
          <w:rFonts w:ascii="Times New Roman" w:eastAsia="Batang" w:hAnsi="Times New Roman"/>
          <w:b/>
          <w:sz w:val="20"/>
          <w:szCs w:val="24"/>
          <w:lang w:val="en-GB"/>
        </w:rPr>
        <w:t xml:space="preserve"> </w:t>
      </w:r>
      <w:r w:rsidR="004D7138">
        <w:rPr>
          <w:rFonts w:ascii="Times New Roman" w:eastAsia="Batang" w:hAnsi="Times New Roman"/>
          <w:b/>
          <w:sz w:val="20"/>
          <w:szCs w:val="24"/>
          <w:lang w:val="en-GB"/>
        </w:rPr>
        <w:t xml:space="preserve">duplex </w:t>
      </w:r>
      <w:r w:rsidRPr="00D538AC">
        <w:rPr>
          <w:rFonts w:ascii="Times New Roman" w:eastAsia="Batang" w:hAnsi="Times New Roman"/>
          <w:b/>
          <w:sz w:val="20"/>
          <w:szCs w:val="24"/>
          <w:lang w:val="en-GB"/>
        </w:rPr>
        <w:t xml:space="preserve">type is either </w:t>
      </w:r>
      <w:r w:rsidR="00993D3C" w:rsidRPr="00993D3C">
        <w:rPr>
          <w:rFonts w:ascii="Times New Roman" w:eastAsia="Batang" w:hAnsi="Times New Roman"/>
          <w:b/>
          <w:sz w:val="20"/>
          <w:szCs w:val="24"/>
          <w:lang w:val="en-GB"/>
        </w:rPr>
        <w:t>explicitly</w:t>
      </w:r>
      <w:r w:rsidRPr="00D538AC">
        <w:rPr>
          <w:rFonts w:ascii="Times New Roman" w:eastAsia="Batang" w:hAnsi="Times New Roman"/>
          <w:b/>
          <w:sz w:val="20"/>
          <w:szCs w:val="24"/>
          <w:lang w:val="en-GB"/>
        </w:rPr>
        <w:t xml:space="preserve"> configured in the SPS-Con</w:t>
      </w:r>
      <w:r w:rsidR="00987988" w:rsidRPr="00D538AC">
        <w:rPr>
          <w:rFonts w:ascii="Times New Roman" w:eastAsia="Batang" w:hAnsi="Times New Roman"/>
          <w:b/>
          <w:sz w:val="20"/>
          <w:szCs w:val="24"/>
          <w:lang w:val="en-GB"/>
        </w:rPr>
        <w:t>fig</w:t>
      </w:r>
      <w:r w:rsidR="000538AA">
        <w:rPr>
          <w:rFonts w:ascii="Times New Roman" w:eastAsia="Batang" w:hAnsi="Times New Roman"/>
          <w:b/>
          <w:sz w:val="20"/>
          <w:szCs w:val="24"/>
          <w:lang w:val="en-GB"/>
        </w:rPr>
        <w:t xml:space="preserve"> (or ConfiguredGrant</w:t>
      </w:r>
      <w:r w:rsidR="00AC1644">
        <w:rPr>
          <w:rFonts w:ascii="Times New Roman" w:eastAsia="Batang" w:hAnsi="Times New Roman"/>
          <w:b/>
          <w:sz w:val="20"/>
          <w:szCs w:val="24"/>
          <w:lang w:val="en-GB"/>
        </w:rPr>
        <w:t>Config</w:t>
      </w:r>
      <w:r w:rsidR="000538AA">
        <w:rPr>
          <w:rFonts w:ascii="Times New Roman" w:eastAsia="Batang" w:hAnsi="Times New Roman"/>
          <w:b/>
          <w:sz w:val="20"/>
          <w:szCs w:val="24"/>
          <w:lang w:val="en-GB"/>
        </w:rPr>
        <w:t>)</w:t>
      </w:r>
      <w:r w:rsidR="00987988" w:rsidRPr="00D538AC">
        <w:rPr>
          <w:rFonts w:ascii="Times New Roman" w:eastAsia="Batang" w:hAnsi="Times New Roman"/>
          <w:b/>
          <w:sz w:val="20"/>
          <w:szCs w:val="24"/>
          <w:lang w:val="en-GB"/>
        </w:rPr>
        <w:t xml:space="preserve">, indicated in the </w:t>
      </w:r>
      <w:r w:rsidR="0041480F">
        <w:rPr>
          <w:rFonts w:ascii="Times New Roman" w:eastAsia="Batang" w:hAnsi="Times New Roman"/>
          <w:b/>
          <w:sz w:val="20"/>
          <w:szCs w:val="24"/>
          <w:lang w:val="en-GB"/>
        </w:rPr>
        <w:t xml:space="preserve">activating </w:t>
      </w:r>
      <w:r w:rsidR="00987988" w:rsidRPr="00D538AC">
        <w:rPr>
          <w:rFonts w:ascii="Times New Roman" w:eastAsia="Batang" w:hAnsi="Times New Roman"/>
          <w:b/>
          <w:sz w:val="20"/>
          <w:szCs w:val="24"/>
          <w:lang w:val="en-GB"/>
        </w:rPr>
        <w:t xml:space="preserve">DCI or implicitly determined from the first SPS occasion. </w:t>
      </w:r>
    </w:p>
    <w:p w14:paraId="6B02C8B4" w14:textId="06C53C40" w:rsidR="00987988" w:rsidRPr="00D538AC" w:rsidRDefault="00987988" w:rsidP="00D538AC">
      <w:pPr>
        <w:pStyle w:val="ListParagraph"/>
        <w:numPr>
          <w:ilvl w:val="0"/>
          <w:numId w:val="15"/>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The invalid SPS</w:t>
      </w:r>
      <w:r w:rsidR="00AC498D">
        <w:rPr>
          <w:rFonts w:ascii="Times New Roman" w:eastAsia="Batang" w:hAnsi="Times New Roman"/>
          <w:b/>
          <w:sz w:val="20"/>
          <w:szCs w:val="24"/>
          <w:lang w:val="en-GB"/>
        </w:rPr>
        <w:t xml:space="preserve"> PDSCH reception occasion</w:t>
      </w:r>
      <w:r w:rsidR="00F31E1A">
        <w:rPr>
          <w:rFonts w:ascii="Times New Roman" w:eastAsia="Batang" w:hAnsi="Times New Roman"/>
          <w:b/>
          <w:sz w:val="20"/>
          <w:szCs w:val="24"/>
          <w:lang w:val="en-GB"/>
        </w:rPr>
        <w:t xml:space="preserve"> or CG</w:t>
      </w:r>
      <w:r w:rsidR="00AC498D">
        <w:rPr>
          <w:rFonts w:ascii="Times New Roman" w:eastAsia="Batang" w:hAnsi="Times New Roman"/>
          <w:b/>
          <w:sz w:val="20"/>
          <w:szCs w:val="24"/>
          <w:lang w:val="en-GB"/>
        </w:rPr>
        <w:t>-</w:t>
      </w:r>
      <w:r w:rsidR="000551CD">
        <w:rPr>
          <w:rFonts w:ascii="Times New Roman" w:eastAsia="Batang" w:hAnsi="Times New Roman"/>
          <w:b/>
          <w:sz w:val="20"/>
          <w:szCs w:val="24"/>
          <w:lang w:val="en-GB"/>
        </w:rPr>
        <w:t xml:space="preserve">transmission </w:t>
      </w:r>
      <w:r w:rsidR="000551CD" w:rsidRPr="000551CD">
        <w:rPr>
          <w:rFonts w:ascii="Times New Roman" w:eastAsia="Batang" w:hAnsi="Times New Roman"/>
          <w:b/>
          <w:sz w:val="20"/>
          <w:szCs w:val="24"/>
          <w:lang w:val="en-GB"/>
        </w:rPr>
        <w:t>occasion</w:t>
      </w:r>
      <w:r w:rsidRPr="00D538AC">
        <w:rPr>
          <w:rFonts w:ascii="Times New Roman" w:eastAsia="Batang" w:hAnsi="Times New Roman"/>
          <w:b/>
          <w:sz w:val="20"/>
          <w:szCs w:val="24"/>
          <w:lang w:val="en-GB"/>
        </w:rPr>
        <w:t xml:space="preserve"> is </w:t>
      </w:r>
      <w:r w:rsidR="00A07289" w:rsidRPr="00A07289">
        <w:rPr>
          <w:rFonts w:ascii="Times New Roman" w:eastAsia="Batang" w:hAnsi="Times New Roman"/>
          <w:b/>
          <w:sz w:val="20"/>
          <w:szCs w:val="24"/>
          <w:lang w:val="en-GB"/>
        </w:rPr>
        <w:t>dropped.</w:t>
      </w:r>
    </w:p>
    <w:p w14:paraId="1C70A85B" w14:textId="77777777" w:rsidR="00084E05" w:rsidRDefault="00084E05" w:rsidP="008857E9">
      <w:pPr>
        <w:jc w:val="both"/>
        <w:rPr>
          <w:rFonts w:eastAsia="Batang"/>
          <w:b/>
          <w:szCs w:val="24"/>
          <w:lang w:val="en-GB"/>
        </w:rPr>
      </w:pPr>
    </w:p>
    <w:p w14:paraId="1EF657FE" w14:textId="4AACF267" w:rsidR="00AC1644" w:rsidRDefault="00AC1644" w:rsidP="00AC1644">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22</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 xml:space="preserve">For Type 1 CG-PUSCH, support separate CG-configuration for CG-PUSCH transmission in SBFD and non-SBFD symbols.  </w:t>
      </w:r>
    </w:p>
    <w:p w14:paraId="67DB36A6" w14:textId="77777777" w:rsidR="00AC1644" w:rsidRDefault="00AC1644" w:rsidP="00AC1644">
      <w:pPr>
        <w:spacing w:after="0"/>
        <w:jc w:val="both"/>
        <w:rPr>
          <w:rFonts w:eastAsia="Batang"/>
          <w:b/>
          <w:szCs w:val="24"/>
          <w:lang w:val="en-GB"/>
        </w:rPr>
      </w:pPr>
    </w:p>
    <w:p w14:paraId="6CE4AACC" w14:textId="06D7EEF2" w:rsidR="007218C9" w:rsidRDefault="007218C9" w:rsidP="007218C9">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23</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szCs w:val="24"/>
          <w:lang w:val="en-GB"/>
        </w:rPr>
        <w:t>For Type 2 CG-PUSCH and SPS, RAN1 to study the following options:</w:t>
      </w:r>
    </w:p>
    <w:p w14:paraId="43F7E76F" w14:textId="5CF12926" w:rsidR="007218C9" w:rsidRDefault="007218C9" w:rsidP="007218C9">
      <w:pPr>
        <w:pStyle w:val="ListParagraph"/>
        <w:numPr>
          <w:ilvl w:val="0"/>
          <w:numId w:val="46"/>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Alt 1) sep</w:t>
      </w:r>
      <w:r w:rsidR="00E133D3">
        <w:rPr>
          <w:rFonts w:ascii="Times New Roman" w:eastAsia="Batang" w:hAnsi="Times New Roman"/>
          <w:b/>
          <w:sz w:val="20"/>
          <w:szCs w:val="24"/>
          <w:lang w:val="en-GB"/>
        </w:rPr>
        <w:t xml:space="preserve">arate configuration </w:t>
      </w:r>
      <w:r w:rsidR="00FF1F6E">
        <w:rPr>
          <w:rFonts w:ascii="Times New Roman" w:eastAsia="Batang" w:hAnsi="Times New Roman"/>
          <w:b/>
          <w:sz w:val="20"/>
          <w:szCs w:val="24"/>
          <w:lang w:val="en-GB"/>
        </w:rPr>
        <w:t xml:space="preserve">(SPS-Config, </w:t>
      </w:r>
      <w:r w:rsidR="00E133D3">
        <w:rPr>
          <w:rFonts w:ascii="Times New Roman" w:eastAsia="Batang" w:hAnsi="Times New Roman"/>
          <w:b/>
          <w:sz w:val="20"/>
          <w:szCs w:val="24"/>
          <w:lang w:val="en-GB"/>
        </w:rPr>
        <w:t xml:space="preserve">ConfiguredgrantConfig) </w:t>
      </w:r>
      <w:r w:rsidRPr="00D538AC">
        <w:rPr>
          <w:rFonts w:ascii="Times New Roman" w:eastAsia="Batang" w:hAnsi="Times New Roman"/>
          <w:b/>
          <w:sz w:val="20"/>
          <w:szCs w:val="24"/>
          <w:lang w:val="en-GB"/>
        </w:rPr>
        <w:t xml:space="preserve">for </w:t>
      </w:r>
      <w:r w:rsidR="00E133D3">
        <w:rPr>
          <w:rFonts w:ascii="Times New Roman" w:eastAsia="Batang" w:hAnsi="Times New Roman"/>
          <w:b/>
          <w:sz w:val="20"/>
          <w:szCs w:val="24"/>
          <w:lang w:val="en-GB"/>
        </w:rPr>
        <w:t xml:space="preserve">SPS-PDSCH </w:t>
      </w:r>
      <w:r w:rsidR="00AB6E78">
        <w:rPr>
          <w:rFonts w:ascii="Times New Roman" w:eastAsia="Batang" w:hAnsi="Times New Roman"/>
          <w:b/>
          <w:sz w:val="20"/>
          <w:szCs w:val="24"/>
          <w:lang w:val="en-GB"/>
        </w:rPr>
        <w:t xml:space="preserve">and </w:t>
      </w:r>
      <w:r w:rsidRPr="00D538AC">
        <w:rPr>
          <w:rFonts w:ascii="Times New Roman" w:eastAsia="Batang" w:hAnsi="Times New Roman"/>
          <w:b/>
          <w:sz w:val="20"/>
          <w:szCs w:val="24"/>
          <w:lang w:val="en-GB"/>
        </w:rPr>
        <w:t xml:space="preserve">CG-PUSCH transmission in SBFD and non-SBFD symbols.  </w:t>
      </w:r>
    </w:p>
    <w:p w14:paraId="77628B7D" w14:textId="458A4727" w:rsidR="00AB6E78" w:rsidRPr="00D538AC" w:rsidRDefault="00AB6E78" w:rsidP="00D538AC">
      <w:pPr>
        <w:pStyle w:val="ListParagraph"/>
        <w:numPr>
          <w:ilvl w:val="0"/>
          <w:numId w:val="46"/>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Alt 2) </w:t>
      </w:r>
      <w:r w:rsidRPr="00E44607">
        <w:rPr>
          <w:rFonts w:ascii="Times New Roman" w:eastAsia="Batang" w:hAnsi="Times New Roman"/>
          <w:b/>
          <w:sz w:val="20"/>
          <w:szCs w:val="24"/>
          <w:lang w:val="en-GB"/>
        </w:rPr>
        <w:t>sep</w:t>
      </w:r>
      <w:r>
        <w:rPr>
          <w:rFonts w:ascii="Times New Roman" w:eastAsia="Batang" w:hAnsi="Times New Roman"/>
          <w:b/>
          <w:sz w:val="20"/>
          <w:szCs w:val="24"/>
          <w:lang w:val="en-GB"/>
        </w:rPr>
        <w:t xml:space="preserve">arate configuration (SPS-Config, ConfiguredgrantConfig) with specific </w:t>
      </w:r>
      <w:r w:rsidR="00E203E9">
        <w:rPr>
          <w:rFonts w:ascii="Times New Roman" w:eastAsia="Batang" w:hAnsi="Times New Roman"/>
          <w:b/>
          <w:sz w:val="20"/>
          <w:szCs w:val="24"/>
          <w:lang w:val="en-GB"/>
        </w:rPr>
        <w:t>(</w:t>
      </w:r>
      <w:r w:rsidR="002B1350">
        <w:rPr>
          <w:rFonts w:ascii="Times New Roman" w:eastAsia="Batang" w:hAnsi="Times New Roman"/>
          <w:b/>
          <w:sz w:val="20"/>
          <w:szCs w:val="24"/>
          <w:lang w:val="en-GB"/>
        </w:rPr>
        <w:t>re)</w:t>
      </w:r>
      <w:r>
        <w:rPr>
          <w:rFonts w:ascii="Times New Roman" w:eastAsia="Batang" w:hAnsi="Times New Roman"/>
          <w:b/>
          <w:sz w:val="20"/>
          <w:szCs w:val="24"/>
          <w:lang w:val="en-GB"/>
        </w:rPr>
        <w:t xml:space="preserve">activation parameters of either SBFD slot or non-SBFD slots. </w:t>
      </w:r>
    </w:p>
    <w:p w14:paraId="1481C766" w14:textId="77777777" w:rsidR="007218C9" w:rsidRDefault="007218C9" w:rsidP="00AC1644">
      <w:pPr>
        <w:spacing w:after="0"/>
        <w:jc w:val="both"/>
        <w:rPr>
          <w:rFonts w:eastAsia="Batang"/>
          <w:b/>
          <w:szCs w:val="24"/>
          <w:lang w:val="en-GB"/>
        </w:rPr>
      </w:pPr>
    </w:p>
    <w:p w14:paraId="611E7AA4" w14:textId="77777777" w:rsidR="00AC1644" w:rsidRDefault="00AC1644" w:rsidP="008857E9">
      <w:pPr>
        <w:jc w:val="both"/>
        <w:rPr>
          <w:rFonts w:eastAsia="Batang"/>
          <w:b/>
          <w:szCs w:val="24"/>
          <w:lang w:val="en-GB"/>
        </w:rPr>
      </w:pPr>
    </w:p>
    <w:p w14:paraId="37ABC60D" w14:textId="20FFB3A6" w:rsidR="000134F2" w:rsidRDefault="000134F2" w:rsidP="000D674B">
      <w:pPr>
        <w:pStyle w:val="Heading3"/>
        <w:rPr>
          <w:lang w:eastAsia="ko-KR"/>
        </w:rPr>
      </w:pPr>
      <w:r>
        <w:rPr>
          <w:lang w:eastAsia="ko-KR"/>
        </w:rPr>
        <w:t>SRS</w:t>
      </w:r>
    </w:p>
    <w:p w14:paraId="57858594" w14:textId="6EAFC16B" w:rsidR="009608F0" w:rsidRDefault="00F55651" w:rsidP="009608F0">
      <w:pPr>
        <w:jc w:val="both"/>
        <w:rPr>
          <w:color w:val="FF0000"/>
          <w:lang w:val="en-GB" w:eastAsia="zh-CN"/>
        </w:rPr>
      </w:pPr>
      <w:r>
        <w:rPr>
          <w:lang w:val="en-GB" w:eastAsia="zh-CN"/>
        </w:rPr>
        <w:t>S</w:t>
      </w:r>
      <w:r w:rsidR="009608F0">
        <w:rPr>
          <w:lang w:val="en-GB" w:eastAsia="zh-CN"/>
        </w:rPr>
        <w:t>eparate SRS resource sets should be configured for SRS transmission in the UL subband of SBFD symbols</w:t>
      </w:r>
      <w:r>
        <w:rPr>
          <w:lang w:val="en-GB" w:eastAsia="zh-CN"/>
        </w:rPr>
        <w:t>, in addition to SRS sets configured for SRS transmission in UL slots</w:t>
      </w:r>
      <w:r w:rsidR="009608F0">
        <w:rPr>
          <w:lang w:val="en-GB" w:eastAsia="zh-CN"/>
        </w:rPr>
        <w:t>.</w:t>
      </w:r>
      <w:r w:rsidR="009608F0" w:rsidRPr="008F039B">
        <w:rPr>
          <w:color w:val="FF0000"/>
          <w:lang w:val="en-GB" w:eastAsia="zh-CN"/>
        </w:rPr>
        <w:t xml:space="preserve"> </w:t>
      </w:r>
      <w:r w:rsidR="009608F0">
        <w:rPr>
          <w:lang w:val="en-GB" w:eastAsia="zh-CN"/>
        </w:rPr>
        <w:t xml:space="preserve">At least separate SRS sets for ‘codebook’ and ‘non-codebook’ for SRS transmission in SBFD symbols are essential to enable proper estimation of the uplink channel and interference in the UL subband frequency resources of the SBFD symbols. </w:t>
      </w:r>
      <w:r w:rsidR="009608F0" w:rsidRPr="00463437">
        <w:rPr>
          <w:lang w:val="en-GB" w:eastAsia="zh-CN"/>
        </w:rPr>
        <w:t xml:space="preserve">This </w:t>
      </w:r>
      <w:r w:rsidR="009608F0">
        <w:rPr>
          <w:szCs w:val="24"/>
        </w:rPr>
        <w:t xml:space="preserve">can be achieved by gNB configuration of SRS resource periodicity to ensure that all SRS transmission </w:t>
      </w:r>
      <w:r w:rsidR="009608F0">
        <w:t xml:space="preserve">occasions are confined to either SBFD symbols or non-SBFD symbols. Alternatively, when such alignment can’t be insured by configuration, then additional dropping rules may be needed. For example, when an SRS transmission occasion configured for SBFD symbol occur in UL slot, it can be dropped. This is useful to prevent UL resource fragmentation in the UL slot. </w:t>
      </w:r>
    </w:p>
    <w:p w14:paraId="38626425" w14:textId="020A7E04" w:rsidR="009608F0" w:rsidRDefault="009608F0" w:rsidP="009608F0">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24</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Support separate SRS resource sets configuration for SRS transmission in SBFD symbols in addition to SRS resource sets configuration for SRS transmission in non-SBFD symbols. </w:t>
      </w:r>
    </w:p>
    <w:p w14:paraId="33401FB8" w14:textId="3E676064" w:rsidR="00EF4CC5" w:rsidRDefault="00EF4CC5" w:rsidP="00050647">
      <w:pPr>
        <w:spacing w:after="0"/>
        <w:jc w:val="both"/>
        <w:rPr>
          <w:lang w:val="en-GB" w:eastAsia="zh-CN"/>
        </w:rPr>
      </w:pPr>
      <w:r>
        <w:rPr>
          <w:lang w:val="en-GB" w:eastAsia="zh-CN"/>
        </w:rPr>
        <w:t>In Rel-17, aperiodic SRS transmission triggering was enhanced by introducing the concept of available UL slot for SRS transmission</w:t>
      </w:r>
      <w:r w:rsidR="00B373D7">
        <w:rPr>
          <w:lang w:val="en-GB" w:eastAsia="zh-CN"/>
        </w:rPr>
        <w:t xml:space="preserve"> and DCI indication of the available slot-offset</w:t>
      </w:r>
      <w:r>
        <w:rPr>
          <w:lang w:val="en-GB" w:eastAsia="zh-CN"/>
        </w:rPr>
        <w:t>. From a reference slot given by the legacy physical slotOffset, the UE counts only available UL and flexible slot till it reaches the target slot given based on the indicated available slot ‘t’ in the DCI.  The counting mechanism excludes DL symbols or slots that don’t accommodate all the SRS resources of the triggered SRS set.  This framework should be revisited as DL symbols with configured UL subband could accommodate aperiodic SRS transmission</w:t>
      </w:r>
      <w:r w:rsidR="000A0C4C">
        <w:rPr>
          <w:lang w:val="en-GB" w:eastAsia="zh-CN"/>
        </w:rPr>
        <w:t xml:space="preserve"> and considered as available uplink slot</w:t>
      </w:r>
      <w:r>
        <w:rPr>
          <w:lang w:val="en-GB" w:eastAsia="zh-CN"/>
        </w:rPr>
        <w:t xml:space="preserve">. In addition, the availability for UL/FL slots is determined only based on time availability. With SBFD operation, UL slot and UL-subband in SBFD slot don’t have the same available frequency resources. </w:t>
      </w:r>
    </w:p>
    <w:p w14:paraId="2C39BEF2" w14:textId="77777777" w:rsidR="00444483" w:rsidRDefault="00444483" w:rsidP="00444483">
      <w:pPr>
        <w:keepNext/>
        <w:jc w:val="center"/>
      </w:pPr>
      <w:r>
        <w:object w:dxaOrig="3556" w:dyaOrig="1696" w14:anchorId="04E6FB0C">
          <v:shape id="_x0000_i1037" type="#_x0000_t75" style="width:258.75pt;height:122.25pt" o:ole="">
            <v:imagedata r:id="rId48" o:title=""/>
          </v:shape>
          <o:OLEObject Type="Embed" ProgID="Visio.Drawing.15" ShapeID="_x0000_i1037" DrawAspect="Content" ObjectID="_1776868451" r:id="rId49"/>
        </w:object>
      </w:r>
    </w:p>
    <w:p w14:paraId="3E5F1D9C" w14:textId="5A337919" w:rsidR="00444483" w:rsidRPr="009D6A77" w:rsidRDefault="00444483" w:rsidP="00444483">
      <w:pPr>
        <w:pStyle w:val="Caption"/>
        <w:jc w:val="cente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9</w:t>
      </w:r>
      <w:r w:rsidR="002B2CB3">
        <w:fldChar w:fldCharType="end"/>
      </w:r>
      <w:r>
        <w:t xml:space="preserve">: </w:t>
      </w:r>
      <w:r w:rsidR="0064695D">
        <w:t xml:space="preserve">Available </w:t>
      </w:r>
      <w:r>
        <w:t>slot for AP-SRS set</w:t>
      </w:r>
    </w:p>
    <w:p w14:paraId="28349939" w14:textId="03B99BA3" w:rsidR="00444483" w:rsidRDefault="00E32CF9" w:rsidP="00EF4CC5">
      <w:pPr>
        <w:jc w:val="both"/>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8427FC">
        <w:rPr>
          <w:rFonts w:eastAsia="Batang"/>
          <w:b/>
          <w:szCs w:val="24"/>
          <w:lang w:val="en-GB"/>
        </w:rPr>
        <w:t>RAN1 to further discuss t</w:t>
      </w:r>
      <w:r w:rsidR="0027639F">
        <w:rPr>
          <w:rFonts w:eastAsia="Batang"/>
          <w:b/>
          <w:bCs/>
          <w:szCs w:val="24"/>
          <w:lang w:val="en-GB"/>
        </w:rPr>
        <w:t xml:space="preserve">he available slot counting for AP-SRS transmission </w:t>
      </w:r>
      <w:r w:rsidR="00C11D4C">
        <w:rPr>
          <w:rFonts w:eastAsia="Batang"/>
          <w:b/>
          <w:bCs/>
          <w:szCs w:val="24"/>
          <w:lang w:val="en-GB"/>
        </w:rPr>
        <w:t xml:space="preserve">with SBFD operation. </w:t>
      </w:r>
    </w:p>
    <w:p w14:paraId="6479B13B" w14:textId="1A495A5E" w:rsidR="00890D3E" w:rsidRDefault="00890D3E" w:rsidP="000D674B">
      <w:pPr>
        <w:pStyle w:val="Heading3"/>
        <w:rPr>
          <w:lang w:eastAsia="ko-KR"/>
        </w:rPr>
      </w:pPr>
      <w:bookmarkStart w:id="36" w:name="_Ref165982524"/>
      <w:r>
        <w:rPr>
          <w:lang w:eastAsia="ko-KR"/>
        </w:rPr>
        <w:t>PUCCH</w:t>
      </w:r>
      <w:bookmarkEnd w:id="36"/>
    </w:p>
    <w:p w14:paraId="65C74369" w14:textId="287C810B" w:rsidR="00587A55" w:rsidRDefault="00587A55" w:rsidP="00587A55">
      <w:pPr>
        <w:jc w:val="both"/>
        <w:rPr>
          <w:lang w:val="en-GB" w:eastAsia="zh-CN"/>
        </w:rPr>
      </w:pPr>
      <w:r>
        <w:rPr>
          <w:lang w:val="en-GB" w:eastAsia="zh-CN"/>
        </w:rPr>
        <w:t xml:space="preserve">PUCCH is </w:t>
      </w:r>
      <w:r w:rsidR="00B93AC2">
        <w:rPr>
          <w:lang w:val="en-GB" w:eastAsia="zh-CN"/>
        </w:rPr>
        <w:t xml:space="preserve">typically </w:t>
      </w:r>
      <w:r>
        <w:rPr>
          <w:lang w:val="en-GB" w:eastAsia="zh-CN"/>
        </w:rPr>
        <w:t>configured at the edge of the channel bandwidth</w:t>
      </w:r>
      <w:r w:rsidR="00B93AC2">
        <w:rPr>
          <w:lang w:val="en-GB" w:eastAsia="zh-CN"/>
        </w:rPr>
        <w:t xml:space="preserve"> to </w:t>
      </w:r>
      <w:r w:rsidR="00A85D10">
        <w:rPr>
          <w:lang w:val="en-GB" w:eastAsia="zh-CN"/>
        </w:rPr>
        <w:t>avoid</w:t>
      </w:r>
      <w:r>
        <w:rPr>
          <w:lang w:val="en-GB" w:eastAsia="zh-CN"/>
        </w:rPr>
        <w:t xml:space="preserve"> UL resources fragmentations and enable use of the rest of the frequency resources for UL PUSCH. Following the same design concept, the PUCCH in the UL subband should be configured at the UL subband boundaries. This may require a separate PUCCH resource set configuration</w:t>
      </w:r>
      <w:r w:rsidR="00A77E51">
        <w:rPr>
          <w:lang w:val="en-GB" w:eastAsia="zh-CN"/>
        </w:rPr>
        <w:t xml:space="preserve"> (option 1)</w:t>
      </w:r>
      <w:r>
        <w:rPr>
          <w:lang w:val="en-GB" w:eastAsia="zh-CN"/>
        </w:rPr>
        <w:t xml:space="preserve"> for the SBFD slots</w:t>
      </w:r>
      <w:r w:rsidR="000C3045">
        <w:rPr>
          <w:lang w:val="en-GB" w:eastAsia="zh-CN"/>
        </w:rPr>
        <w:t xml:space="preserve"> and non-SBFD slots</w:t>
      </w:r>
      <w:r>
        <w:rPr>
          <w:lang w:val="en-GB" w:eastAsia="zh-CN"/>
        </w:rPr>
        <w:t xml:space="preserve">. Separate PUCCH sets configuration is also needed as the UL link quality of UL slot is different than the one of the SBFD slots. In addition, depending on gNB implementation, different number of gNB antennas/panels in the two slot types, e.g., in TDD mode both panels used for UL reception while in SBFD symbols, only one panel is used for UL reception. Also, this enables different configuration of power control parameters and spatial Relation info. </w:t>
      </w:r>
    </w:p>
    <w:p w14:paraId="369D25B6" w14:textId="73771E73" w:rsidR="00587A55" w:rsidRDefault="004F122E" w:rsidP="00587A55">
      <w:pPr>
        <w:jc w:val="both"/>
        <w:rPr>
          <w:bCs/>
          <w:szCs w:val="14"/>
          <w:lang w:val="en-GB" w:eastAsia="ko-KR"/>
        </w:rPr>
      </w:pPr>
      <w:r>
        <w:rPr>
          <w:bCs/>
          <w:szCs w:val="14"/>
          <w:lang w:val="en-GB" w:eastAsia="ko-KR"/>
        </w:rPr>
        <w:t xml:space="preserve">A different solution could be based on option-2 where </w:t>
      </w:r>
      <w:r w:rsidR="00587A55">
        <w:rPr>
          <w:bCs/>
          <w:szCs w:val="14"/>
          <w:lang w:val="en-GB" w:eastAsia="ko-KR"/>
        </w:rPr>
        <w:t>same PUCCH resource/set is used across SBFD and non-SBFD symbols</w:t>
      </w:r>
      <w:r>
        <w:rPr>
          <w:bCs/>
          <w:szCs w:val="14"/>
          <w:lang w:val="en-GB" w:eastAsia="ko-KR"/>
        </w:rPr>
        <w:t>. T</w:t>
      </w:r>
      <w:r w:rsidR="00587A55">
        <w:rPr>
          <w:bCs/>
          <w:szCs w:val="14"/>
          <w:lang w:val="en-GB" w:eastAsia="ko-KR"/>
        </w:rPr>
        <w:t xml:space="preserve">hen further enhancement </w:t>
      </w:r>
      <w:r>
        <w:rPr>
          <w:bCs/>
          <w:szCs w:val="14"/>
          <w:lang w:val="en-GB" w:eastAsia="ko-KR"/>
        </w:rPr>
        <w:t xml:space="preserve">for the frequency domain resource allocation </w:t>
      </w:r>
      <w:r w:rsidR="00587A55">
        <w:rPr>
          <w:bCs/>
          <w:szCs w:val="14"/>
          <w:lang w:val="en-GB" w:eastAsia="ko-KR"/>
        </w:rPr>
        <w:t>is required to accommodate PUCCH transmission in SBFD symbol. If the same start PRB is used for both SBFD and non-SBFD, then some of the PUCCH transmission in SBFD symbols may occur in the DL subband.</w:t>
      </w:r>
      <w:r w:rsidR="00587A55" w:rsidRPr="008208E5">
        <w:rPr>
          <w:bCs/>
          <w:szCs w:val="14"/>
          <w:lang w:val="en-GB" w:eastAsia="ko-KR"/>
        </w:rPr>
        <w:t xml:space="preserve"> </w:t>
      </w:r>
      <w:r w:rsidR="00587A55">
        <w:rPr>
          <w:bCs/>
          <w:szCs w:val="14"/>
          <w:lang w:val="en-GB" w:eastAsia="ko-KR"/>
        </w:rPr>
        <w:t>On the other hand, if the PUCCH startRB is configured based on UL subband, this may cause resource fragmentation and limit other UL transmission (e.g. PUSCH, SRS) in UL slots.  A simple solution i</w:t>
      </w:r>
      <w:r w:rsidR="004B73CB">
        <w:rPr>
          <w:bCs/>
          <w:szCs w:val="14"/>
          <w:lang w:val="en-GB" w:eastAsia="ko-KR"/>
        </w:rPr>
        <w:t xml:space="preserve">s </w:t>
      </w:r>
      <w:r w:rsidR="00D561B7">
        <w:rPr>
          <w:bCs/>
          <w:szCs w:val="14"/>
          <w:lang w:val="en-GB" w:eastAsia="ko-KR"/>
        </w:rPr>
        <w:t xml:space="preserve">based on Alternative 1-3 </w:t>
      </w:r>
      <w:r w:rsidR="005F7479">
        <w:rPr>
          <w:bCs/>
          <w:szCs w:val="14"/>
          <w:lang w:val="en-GB" w:eastAsia="ko-KR"/>
        </w:rPr>
        <w:t xml:space="preserve">(single FDRA configuration/indication with RB offset) to change </w:t>
      </w:r>
      <w:r w:rsidR="00587A55">
        <w:rPr>
          <w:bCs/>
          <w:szCs w:val="14"/>
          <w:lang w:val="en-GB" w:eastAsia="ko-KR"/>
        </w:rPr>
        <w:t xml:space="preserve">the start RB of the PUCCH transmission in SBFD symbols. </w:t>
      </w:r>
    </w:p>
    <w:p w14:paraId="071B0C47" w14:textId="63652BE6" w:rsidR="00587A55" w:rsidRDefault="00587A55" w:rsidP="00587A55">
      <w:pPr>
        <w:jc w:val="both"/>
        <w:rPr>
          <w:bCs/>
          <w:szCs w:val="14"/>
          <w:lang w:val="en-GB" w:eastAsia="ko-KR"/>
        </w:rPr>
      </w:pPr>
      <w:r w:rsidRPr="009D6A77">
        <w:rPr>
          <w:rFonts w:eastAsia="Batang"/>
          <w:szCs w:val="24"/>
          <w:lang w:val="en-GB"/>
        </w:rPr>
        <w:t xml:space="preserve">In addition, </w:t>
      </w:r>
      <w:r w:rsidRPr="000567F5">
        <w:rPr>
          <w:rFonts w:eastAsia="Batang"/>
          <w:szCs w:val="24"/>
          <w:lang w:val="en-GB"/>
        </w:rPr>
        <w:t>when</w:t>
      </w:r>
      <w:r>
        <w:rPr>
          <w:rFonts w:eastAsia="Batang"/>
          <w:szCs w:val="24"/>
          <w:lang w:val="en-GB"/>
        </w:rPr>
        <w:t xml:space="preserve"> intra-slot frequency or inter-slot hopping is configured for PUCCH transmission, t</w:t>
      </w:r>
      <w:r>
        <w:rPr>
          <w:bCs/>
          <w:szCs w:val="14"/>
          <w:lang w:val="en-GB" w:eastAsia="ko-KR"/>
        </w:rPr>
        <w:t xml:space="preserve">he current 3GPP hopping mechanism for PUCCH is based on two hops at two PRBs indices, ‘startingPRB’ and ‘secondHopPRB’.  Similarly, if the same PRB indices are used for both slots, then some of the PUCCH hops may occur in the DL subband or cause resource fragmentation in UL slot. This issue can be resolved by adjusting the location of the hops that occur within the UL subband as shown in </w:t>
      </w:r>
      <w:r>
        <w:rPr>
          <w:bCs/>
          <w:szCs w:val="14"/>
          <w:lang w:val="en-GB" w:eastAsia="ko-KR"/>
        </w:rPr>
        <w:fldChar w:fldCharType="begin"/>
      </w:r>
      <w:r>
        <w:rPr>
          <w:bCs/>
          <w:szCs w:val="14"/>
          <w:lang w:val="en-GB" w:eastAsia="ko-KR"/>
        </w:rPr>
        <w:instrText xml:space="preserve"> REF _Ref127515828 \h </w:instrText>
      </w:r>
      <w:r>
        <w:rPr>
          <w:bCs/>
          <w:szCs w:val="14"/>
          <w:lang w:val="en-GB" w:eastAsia="ko-KR"/>
        </w:rPr>
      </w:r>
      <w:r>
        <w:rPr>
          <w:bCs/>
          <w:szCs w:val="14"/>
          <w:lang w:val="en-GB" w:eastAsia="ko-KR"/>
        </w:rPr>
        <w:fldChar w:fldCharType="separate"/>
      </w:r>
      <w:r w:rsidR="0081021E">
        <w:t xml:space="preserve">Figure </w:t>
      </w:r>
      <w:r w:rsidR="0081021E">
        <w:rPr>
          <w:noProof/>
        </w:rPr>
        <w:t>3</w:t>
      </w:r>
      <w:r w:rsidR="0081021E">
        <w:noBreakHyphen/>
      </w:r>
      <w:r w:rsidR="0081021E">
        <w:rPr>
          <w:noProof/>
        </w:rPr>
        <w:t>10</w:t>
      </w:r>
      <w:r>
        <w:rPr>
          <w:bCs/>
          <w:szCs w:val="14"/>
          <w:lang w:val="en-GB" w:eastAsia="ko-KR"/>
        </w:rPr>
        <w:fldChar w:fldCharType="end"/>
      </w:r>
      <w:r>
        <w:rPr>
          <w:bCs/>
          <w:szCs w:val="14"/>
          <w:lang w:val="en-GB" w:eastAsia="ko-KR"/>
        </w:rPr>
        <w:t xml:space="preserve"> .   </w:t>
      </w:r>
    </w:p>
    <w:p w14:paraId="33B2ACFA" w14:textId="77777777" w:rsidR="00587A55" w:rsidRDefault="00587A55" w:rsidP="00587A55">
      <w:pPr>
        <w:keepNext/>
        <w:jc w:val="center"/>
      </w:pPr>
      <w:r>
        <w:object w:dxaOrig="1710" w:dyaOrig="1486" w14:anchorId="434C6B90">
          <v:shape id="_x0000_i1038" type="#_x0000_t75" style="width:137.25pt;height:114.75pt" o:ole="">
            <v:imagedata r:id="rId50" o:title=""/>
          </v:shape>
          <o:OLEObject Type="Embed" ProgID="Visio.Drawing.15" ShapeID="_x0000_i1038" DrawAspect="Content" ObjectID="_1776868452" r:id="rId51"/>
        </w:object>
      </w:r>
    </w:p>
    <w:p w14:paraId="68A2BA99" w14:textId="49AD70F1" w:rsidR="00587A55" w:rsidRDefault="00587A55" w:rsidP="00587A55">
      <w:pPr>
        <w:pStyle w:val="Caption"/>
        <w:jc w:val="center"/>
      </w:pPr>
      <w:bookmarkStart w:id="37" w:name="_Ref127515828"/>
      <w:bookmarkStart w:id="38" w:name="_Ref127344389"/>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10</w:t>
      </w:r>
      <w:r w:rsidR="002B2CB3">
        <w:fldChar w:fldCharType="end"/>
      </w:r>
      <w:bookmarkEnd w:id="37"/>
      <w:bookmarkEnd w:id="38"/>
      <w:r>
        <w:t>: PUCCH configuration in SBFD and UL slots</w:t>
      </w:r>
    </w:p>
    <w:p w14:paraId="03D1A9E0" w14:textId="1DD2B122" w:rsidR="003E1930" w:rsidRDefault="00587A55" w:rsidP="001261EC">
      <w:pPr>
        <w:spacing w:after="0"/>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26</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For PUCCH transmission across SBFD and non-SBFD symbols</w:t>
      </w:r>
      <w:r w:rsidR="005821E7">
        <w:rPr>
          <w:rFonts w:eastAsia="Batang"/>
          <w:b/>
          <w:bCs/>
          <w:szCs w:val="24"/>
          <w:lang w:val="en-GB"/>
        </w:rPr>
        <w:t xml:space="preserve"> in different slots</w:t>
      </w:r>
      <w:r>
        <w:rPr>
          <w:rFonts w:eastAsia="Batang"/>
          <w:b/>
          <w:bCs/>
          <w:szCs w:val="24"/>
          <w:lang w:val="en-GB"/>
        </w:rPr>
        <w:t xml:space="preserve">, </w:t>
      </w:r>
      <w:r w:rsidR="003E1930">
        <w:rPr>
          <w:rFonts w:eastAsia="Batang"/>
          <w:b/>
          <w:bCs/>
          <w:szCs w:val="24"/>
          <w:lang w:val="en-GB"/>
        </w:rPr>
        <w:t xml:space="preserve">support </w:t>
      </w:r>
    </w:p>
    <w:p w14:paraId="6BD3B4AC" w14:textId="2E02ED01" w:rsidR="005F2237" w:rsidRPr="001261EC" w:rsidRDefault="007219F7" w:rsidP="005F2237">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Separate PUCCH resource/set configurations for PUCCH transmission in SBFD and non-SBFD slots</w:t>
      </w:r>
      <w:r w:rsidR="005821E7">
        <w:rPr>
          <w:rFonts w:ascii="Times New Roman" w:eastAsia="Batang" w:hAnsi="Times New Roman"/>
          <w:b/>
          <w:bCs/>
          <w:sz w:val="20"/>
          <w:szCs w:val="24"/>
          <w:lang w:val="en-GB"/>
        </w:rPr>
        <w:t>, or,</w:t>
      </w:r>
    </w:p>
    <w:p w14:paraId="196D7198" w14:textId="47C7E6B7" w:rsidR="007219F7" w:rsidRPr="001261EC" w:rsidRDefault="007219F7" w:rsidP="005F2237">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 xml:space="preserve">Same PUCCH </w:t>
      </w:r>
      <w:r w:rsidR="00A177D1">
        <w:rPr>
          <w:rFonts w:ascii="Times New Roman" w:eastAsia="Batang" w:hAnsi="Times New Roman"/>
          <w:b/>
          <w:bCs/>
          <w:sz w:val="20"/>
          <w:szCs w:val="24"/>
          <w:lang w:val="en-GB"/>
        </w:rPr>
        <w:t>configuration for PUCCH transmission</w:t>
      </w:r>
      <w:r w:rsidR="00254647" w:rsidRPr="001261EC">
        <w:rPr>
          <w:rFonts w:ascii="Times New Roman" w:eastAsia="Batang" w:hAnsi="Times New Roman"/>
          <w:b/>
          <w:bCs/>
          <w:sz w:val="20"/>
          <w:szCs w:val="24"/>
          <w:lang w:val="en-GB"/>
        </w:rPr>
        <w:t xml:space="preserve"> across SBFD and non-SBFD slots with single FDRA and </w:t>
      </w:r>
      <w:r w:rsidR="00A177D1" w:rsidRPr="001261EC">
        <w:rPr>
          <w:rFonts w:ascii="Times New Roman" w:eastAsia="Batang" w:hAnsi="Times New Roman"/>
          <w:b/>
          <w:bCs/>
          <w:sz w:val="20"/>
          <w:szCs w:val="24"/>
          <w:lang w:val="en-GB"/>
        </w:rPr>
        <w:t>SBFD</w:t>
      </w:r>
      <w:r w:rsidR="00A177D1">
        <w:rPr>
          <w:rFonts w:ascii="Times New Roman" w:eastAsia="Batang" w:hAnsi="Times New Roman"/>
          <w:b/>
          <w:bCs/>
          <w:sz w:val="20"/>
          <w:szCs w:val="24"/>
          <w:lang w:val="en-GB"/>
        </w:rPr>
        <w:t xml:space="preserve">-dedicated </w:t>
      </w:r>
      <w:r w:rsidR="00254647" w:rsidRPr="001261EC">
        <w:rPr>
          <w:rFonts w:ascii="Times New Roman" w:eastAsia="Batang" w:hAnsi="Times New Roman"/>
          <w:b/>
          <w:bCs/>
          <w:sz w:val="20"/>
          <w:szCs w:val="24"/>
          <w:lang w:val="en-GB"/>
        </w:rPr>
        <w:t>RB-offsets</w:t>
      </w:r>
      <w:r w:rsidR="00D52074">
        <w:rPr>
          <w:rFonts w:ascii="Times New Roman" w:eastAsia="Batang" w:hAnsi="Times New Roman"/>
          <w:b/>
          <w:bCs/>
          <w:sz w:val="20"/>
          <w:szCs w:val="24"/>
          <w:lang w:val="en-GB"/>
        </w:rPr>
        <w:t xml:space="preserve"> or startRB</w:t>
      </w:r>
      <w:r w:rsidR="001261EC" w:rsidRPr="001261EC">
        <w:rPr>
          <w:rFonts w:ascii="Times New Roman" w:eastAsia="Batang" w:hAnsi="Times New Roman"/>
          <w:b/>
          <w:bCs/>
          <w:sz w:val="20"/>
          <w:szCs w:val="24"/>
          <w:lang w:val="en-GB"/>
        </w:rPr>
        <w:t xml:space="preserve"> for</w:t>
      </w:r>
      <w:r w:rsidR="00CF00E3">
        <w:rPr>
          <w:rFonts w:ascii="Times New Roman" w:eastAsia="Batang" w:hAnsi="Times New Roman"/>
          <w:b/>
          <w:bCs/>
          <w:sz w:val="20"/>
          <w:szCs w:val="24"/>
          <w:lang w:val="en-GB"/>
        </w:rPr>
        <w:t xml:space="preserve"> SBFD </w:t>
      </w:r>
      <w:r w:rsidR="00E32F11">
        <w:rPr>
          <w:rFonts w:ascii="Times New Roman" w:eastAsia="Batang" w:hAnsi="Times New Roman"/>
          <w:b/>
          <w:bCs/>
          <w:sz w:val="20"/>
          <w:szCs w:val="24"/>
          <w:lang w:val="en-GB"/>
        </w:rPr>
        <w:t>transmission occasions</w:t>
      </w:r>
      <w:r w:rsidR="00CF00E3">
        <w:rPr>
          <w:rFonts w:ascii="Times New Roman" w:eastAsia="Batang" w:hAnsi="Times New Roman"/>
          <w:b/>
          <w:bCs/>
          <w:sz w:val="20"/>
          <w:szCs w:val="24"/>
          <w:lang w:val="en-GB"/>
        </w:rPr>
        <w:t>.</w:t>
      </w:r>
      <w:r w:rsidR="001261EC" w:rsidRPr="001261EC">
        <w:rPr>
          <w:rFonts w:ascii="Times New Roman" w:eastAsia="Batang" w:hAnsi="Times New Roman"/>
          <w:b/>
          <w:bCs/>
          <w:sz w:val="20"/>
          <w:szCs w:val="24"/>
          <w:lang w:val="en-GB"/>
        </w:rPr>
        <w:t xml:space="preserve"> </w:t>
      </w:r>
    </w:p>
    <w:p w14:paraId="5F66334B" w14:textId="77777777" w:rsidR="00890D3E" w:rsidRPr="00890D3E" w:rsidRDefault="00890D3E" w:rsidP="00890D3E">
      <w:pPr>
        <w:rPr>
          <w:lang w:val="en-GB" w:eastAsia="ko-KR"/>
        </w:rPr>
      </w:pPr>
    </w:p>
    <w:p w14:paraId="4389A1FF" w14:textId="26E271D8" w:rsidR="003572D1" w:rsidRDefault="00D91349" w:rsidP="00D538AC">
      <w:pPr>
        <w:pStyle w:val="Heading3"/>
        <w:rPr>
          <w:lang w:eastAsia="ko-KR"/>
        </w:rPr>
      </w:pPr>
      <w:r>
        <w:rPr>
          <w:lang w:eastAsia="ko-KR"/>
        </w:rPr>
        <w:lastRenderedPageBreak/>
        <w:t>P</w:t>
      </w:r>
      <w:r w:rsidR="009608F0">
        <w:rPr>
          <w:lang w:eastAsia="ko-KR"/>
        </w:rPr>
        <w:t>U</w:t>
      </w:r>
      <w:r>
        <w:rPr>
          <w:lang w:eastAsia="ko-KR"/>
        </w:rPr>
        <w:t>SCH</w:t>
      </w:r>
    </w:p>
    <w:p w14:paraId="70B0D9B2" w14:textId="2CA89976" w:rsidR="00402CD2" w:rsidRPr="00402CD2" w:rsidRDefault="00402CD2" w:rsidP="00402CD2">
      <w:pPr>
        <w:rPr>
          <w:lang w:val="en-GB" w:eastAsia="ko-KR"/>
        </w:rPr>
      </w:pPr>
      <w:r>
        <w:t>In RAN1 #116bis, few options were listed for PUSCH repetition Type-A, TBoMS and multiple PUSCHs scheduled by single DCI across SBFD and non-SBFD symbols. This section, we discuss single PUSCH and multi-slot PUSCHs.</w:t>
      </w:r>
    </w:p>
    <w:tbl>
      <w:tblPr>
        <w:tblStyle w:val="TableGrid"/>
        <w:tblW w:w="0" w:type="auto"/>
        <w:tblLook w:val="04A0" w:firstRow="1" w:lastRow="0" w:firstColumn="1" w:lastColumn="0" w:noHBand="0" w:noVBand="1"/>
      </w:tblPr>
      <w:tblGrid>
        <w:gridCol w:w="9962"/>
      </w:tblGrid>
      <w:tr w:rsidR="00402CD2" w14:paraId="3134D1AA" w14:textId="77777777" w:rsidTr="00402CD2">
        <w:tc>
          <w:tcPr>
            <w:tcW w:w="9962" w:type="dxa"/>
          </w:tcPr>
          <w:p w14:paraId="4F35F5DE" w14:textId="77777777" w:rsidR="00402CD2" w:rsidRPr="009A135D" w:rsidRDefault="00402CD2" w:rsidP="00402CD2">
            <w:pPr>
              <w:spacing w:before="0" w:after="0"/>
              <w:rPr>
                <w:lang w:eastAsia="ko-KR"/>
              </w:rPr>
            </w:pPr>
            <w:r w:rsidRPr="003E2648">
              <w:rPr>
                <w:highlight w:val="green"/>
                <w:lang w:val="en-GB" w:eastAsia="ko-KR"/>
              </w:rPr>
              <w:t>Agreement</w:t>
            </w:r>
          </w:p>
          <w:p w14:paraId="64262B79" w14:textId="77777777" w:rsidR="00402CD2" w:rsidRPr="009A135D" w:rsidRDefault="00402CD2" w:rsidP="00402CD2">
            <w:pPr>
              <w:spacing w:before="0" w:after="0"/>
              <w:rPr>
                <w:lang w:eastAsia="ko-KR"/>
              </w:rPr>
            </w:pPr>
            <w:r w:rsidRPr="009A135D">
              <w:rPr>
                <w:lang w:val="en-GB" w:eastAsia="ko-KR"/>
              </w:rPr>
              <w:t xml:space="preserve">For PUSCH repetition type-A across SBFD symbols and non-SBFD symbols in different slots where each repetition has either all SBFD or all non-SBFD symbols, and for multi-PUSCHs scheduled by a single DCI across SBFD symbols and non-SBFD symbols, where each PUSCH within a slot has either all SBFD or all non-SBFD symbols, and for TBoMS across SBFD symbols and non-SBFD symbols in different slots, where each transmission within a slot has either all SBFD or all non-SBFD symbols, discuss and decide whether/which of the following option(s) are supported. </w:t>
            </w:r>
          </w:p>
          <w:p w14:paraId="275EBB64" w14:textId="77777777" w:rsidR="00402CD2" w:rsidRPr="009A135D" w:rsidRDefault="00402CD2" w:rsidP="00402CD2">
            <w:pPr>
              <w:numPr>
                <w:ilvl w:val="0"/>
                <w:numId w:val="42"/>
              </w:numPr>
              <w:spacing w:before="0" w:after="0"/>
              <w:rPr>
                <w:lang w:eastAsia="ko-KR"/>
              </w:rPr>
            </w:pPr>
            <w:r w:rsidRPr="009A135D">
              <w:rPr>
                <w:lang w:val="en-GB" w:eastAsia="ko-KR"/>
              </w:rPr>
              <w:t>Option 1: Separate FDRA configuration/indications/interpretations for SBFD symbols and non-SBFD symbols</w:t>
            </w:r>
          </w:p>
          <w:p w14:paraId="7847BD85" w14:textId="77777777" w:rsidR="00402CD2" w:rsidRPr="00601FD5" w:rsidRDefault="00402CD2" w:rsidP="00402CD2">
            <w:pPr>
              <w:numPr>
                <w:ilvl w:val="0"/>
                <w:numId w:val="42"/>
              </w:numPr>
              <w:spacing w:before="0" w:after="0"/>
              <w:rPr>
                <w:lang w:eastAsia="ko-KR"/>
              </w:rPr>
            </w:pPr>
            <w:r w:rsidRPr="00D538AC">
              <w:rPr>
                <w:lang w:val="en-GB" w:eastAsia="ko-KR"/>
              </w:rPr>
              <w:t xml:space="preserve">Option 2: Single FDRA configuration/indication for one symbol type (SBFD or non-SBFD symbol) and RB offset(s) configuration/indication/determination to determine resource for the other symbol type </w:t>
            </w:r>
          </w:p>
          <w:p w14:paraId="733EA17B" w14:textId="77777777" w:rsidR="00402CD2" w:rsidRPr="00601FD5" w:rsidRDefault="00402CD2" w:rsidP="00402CD2">
            <w:pPr>
              <w:numPr>
                <w:ilvl w:val="0"/>
                <w:numId w:val="42"/>
              </w:numPr>
              <w:spacing w:before="0" w:after="0"/>
              <w:rPr>
                <w:lang w:eastAsia="ko-KR"/>
              </w:rPr>
            </w:pPr>
            <w:r w:rsidRPr="00D538AC">
              <w:rPr>
                <w:lang w:val="en-GB" w:eastAsia="ko-KR"/>
              </w:rPr>
              <w:t>Option 3: A PUSCH in a slot overlapping with RBs outside UL usable PRBs in SBFD symbols is invalid, e.g. the PUSCH in the slot is dropped/postponed</w:t>
            </w:r>
          </w:p>
          <w:p w14:paraId="44C5E9CA" w14:textId="77777777" w:rsidR="00402CD2" w:rsidRPr="009A135D" w:rsidRDefault="00402CD2" w:rsidP="00402CD2">
            <w:pPr>
              <w:numPr>
                <w:ilvl w:val="0"/>
                <w:numId w:val="42"/>
              </w:numPr>
              <w:spacing w:before="0" w:after="0"/>
              <w:rPr>
                <w:lang w:eastAsia="ko-KR"/>
              </w:rPr>
            </w:pPr>
            <w:r w:rsidRPr="009A135D">
              <w:rPr>
                <w:lang w:val="en-GB" w:eastAsia="ko-KR"/>
              </w:rPr>
              <w:t>Option 4: Only PUSCH in one symbol type is valid and PUSCH in the other symbol type is invalid</w:t>
            </w:r>
          </w:p>
          <w:p w14:paraId="77A6B8D4" w14:textId="77777777" w:rsidR="00402CD2" w:rsidRPr="009A135D" w:rsidRDefault="00402CD2" w:rsidP="00402CD2">
            <w:pPr>
              <w:numPr>
                <w:ilvl w:val="0"/>
                <w:numId w:val="42"/>
              </w:numPr>
              <w:spacing w:before="0" w:after="0"/>
              <w:rPr>
                <w:lang w:eastAsia="ko-KR"/>
              </w:rPr>
            </w:pPr>
            <w:r w:rsidRPr="009A135D">
              <w:rPr>
                <w:lang w:val="en-GB" w:eastAsia="ko-KR"/>
              </w:rPr>
              <w:t xml:space="preserve">Option 5: For a PUSCH in a slot overlapping with RBs outside UL usable PRBs in SBFD symbols, only the assigned PRBs within UL usable PRBs are considered to be valid </w:t>
            </w:r>
          </w:p>
          <w:p w14:paraId="520DA409" w14:textId="77777777" w:rsidR="00402CD2" w:rsidRPr="009A135D" w:rsidRDefault="00402CD2" w:rsidP="00402CD2">
            <w:pPr>
              <w:numPr>
                <w:ilvl w:val="0"/>
                <w:numId w:val="42"/>
              </w:numPr>
              <w:spacing w:before="0" w:after="0"/>
              <w:rPr>
                <w:lang w:eastAsia="ko-KR"/>
              </w:rPr>
            </w:pPr>
            <w:r w:rsidRPr="009A135D">
              <w:rPr>
                <w:lang w:val="en-GB" w:eastAsia="ko-KR"/>
              </w:rPr>
              <w:t>Option 6: gNB does not schedule any PUSCH in SBFD symbols in a slot to be overlapping with PRBs outside UL usable PRBs</w:t>
            </w:r>
          </w:p>
          <w:p w14:paraId="705AD365" w14:textId="77777777" w:rsidR="00402CD2" w:rsidRPr="009A135D" w:rsidRDefault="00402CD2" w:rsidP="00402CD2">
            <w:pPr>
              <w:numPr>
                <w:ilvl w:val="0"/>
                <w:numId w:val="42"/>
              </w:numPr>
              <w:spacing w:before="0" w:after="0"/>
              <w:rPr>
                <w:lang w:eastAsia="ko-KR"/>
              </w:rPr>
            </w:pPr>
            <w:r w:rsidRPr="009A135D">
              <w:rPr>
                <w:lang w:val="en-GB" w:eastAsia="ko-KR"/>
              </w:rPr>
              <w:t>Other options are not precluded</w:t>
            </w:r>
          </w:p>
          <w:p w14:paraId="676CB9A2" w14:textId="77777777" w:rsidR="00402CD2" w:rsidRPr="00D538AC" w:rsidRDefault="00402CD2" w:rsidP="00402CD2">
            <w:pPr>
              <w:numPr>
                <w:ilvl w:val="0"/>
                <w:numId w:val="42"/>
              </w:numPr>
              <w:spacing w:before="0" w:after="0" w:line="240" w:lineRule="auto"/>
              <w:jc w:val="left"/>
              <w:rPr>
                <w:lang w:eastAsia="ko-KR"/>
              </w:rPr>
            </w:pPr>
            <w:r w:rsidRPr="009A135D">
              <w:rPr>
                <w:lang w:val="en-GB" w:eastAsia="ko-KR"/>
              </w:rPr>
              <w:t>FFS: Applicable conditions</w:t>
            </w:r>
          </w:p>
          <w:p w14:paraId="1FB9AD29" w14:textId="77777777" w:rsidR="00402CD2" w:rsidRDefault="00402CD2" w:rsidP="00402CD2">
            <w:pPr>
              <w:rPr>
                <w:lang w:val="en-GB" w:eastAsia="ko-KR"/>
              </w:rPr>
            </w:pPr>
          </w:p>
        </w:tc>
      </w:tr>
    </w:tbl>
    <w:p w14:paraId="7578F891" w14:textId="77777777" w:rsidR="00402CD2" w:rsidRPr="00402CD2" w:rsidRDefault="00402CD2" w:rsidP="00402CD2">
      <w:pPr>
        <w:rPr>
          <w:lang w:val="en-GB" w:eastAsia="ko-KR"/>
        </w:rPr>
      </w:pPr>
    </w:p>
    <w:p w14:paraId="3BAF0787" w14:textId="41A78B1A" w:rsidR="00132E76" w:rsidRDefault="00FA05CD" w:rsidP="00FA05CD">
      <w:pPr>
        <w:pStyle w:val="Heading4"/>
        <w:rPr>
          <w:lang w:eastAsia="ko-KR"/>
        </w:rPr>
      </w:pPr>
      <w:r>
        <w:rPr>
          <w:lang w:eastAsia="ko-KR"/>
        </w:rPr>
        <w:t>Single slot PUSCH</w:t>
      </w:r>
    </w:p>
    <w:p w14:paraId="7FC838FE" w14:textId="1D6F2C18" w:rsidR="00F8230A" w:rsidRDefault="00F8230A" w:rsidP="00F8230A">
      <w:pPr>
        <w:jc w:val="both"/>
        <w:rPr>
          <w:lang w:val="en-GB" w:eastAsia="zh-CN"/>
        </w:rPr>
      </w:pPr>
      <w:r>
        <w:rPr>
          <w:lang w:val="en-GB" w:eastAsia="zh-CN"/>
        </w:rPr>
        <w:t xml:space="preserve">Intra-slot frequency hopping for PUSCH transmission in SBFD symbols should be handled carefully to allow efficient utilization of the UL subband and avoid dropping the PUSCH transmission. A configured/scheduled PUSCH transmission by DCI format 0_0/0_1 or 0_2 can be </w:t>
      </w:r>
      <w:r w:rsidR="00242BA3">
        <w:rPr>
          <w:lang w:val="en-GB" w:eastAsia="zh-CN"/>
        </w:rPr>
        <w:t>configured</w:t>
      </w:r>
      <w:r>
        <w:rPr>
          <w:lang w:val="en-GB" w:eastAsia="zh-CN"/>
        </w:rPr>
        <w:t xml:space="preserve"> with intra-slot frequency hopping by RRC configuration of a list of RB offsets and activating/scheduling DCI indicating one of the RB-offsets. For example, when the BWP is larger than 50 RBs, four RBs offsets are configured by higher layer and two bits in the DCI indicate on the four offsets. The start RB for first hop (i=0) is based on the FDRA of the PUSCH while the start RB of second hop is given by the equation below. </w:t>
      </w:r>
    </w:p>
    <w:p w14:paraId="3F3F67E0" w14:textId="77777777" w:rsidR="00F8230A" w:rsidRPr="001066E1" w:rsidRDefault="00F8230A" w:rsidP="00F8230A">
      <w:pPr>
        <w:jc w:val="both"/>
        <w:rPr>
          <w:lang w:eastAsia="zh-CN"/>
        </w:rPr>
      </w:pPr>
      <m:oMathPara>
        <m:oMathParaPr>
          <m:jc m:val="centerGroup"/>
        </m:oMathParaPr>
        <m:oMath>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 xml:space="preserve">                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                                i=0</m:t>
                    </m:r>
                  </m:e>
                </m:mr>
                <m:mr>
                  <m:e>
                    <m:d>
                      <m:dPr>
                        <m:ctrlPr>
                          <w:rPr>
                            <w:rFonts w:ascii="Cambria Math" w:hAnsi="Cambria Math"/>
                            <w:i/>
                            <w:iCs/>
                            <w:lang w:eastAsia="zh-CN"/>
                          </w:rPr>
                        </m:ctrlPr>
                      </m:dPr>
                      <m:e>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start</m:t>
                            </m:r>
                          </m:sub>
                        </m:sSub>
                        <m:r>
                          <w:rPr>
                            <w:rFonts w:ascii="Cambria Math" w:hAnsi="Cambria Math"/>
                            <w:lang w:eastAsia="zh-CN"/>
                          </w:rPr>
                          <m:t>+R</m:t>
                        </m:r>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offset</m:t>
                            </m:r>
                          </m:sub>
                        </m:sSub>
                      </m:e>
                    </m:d>
                    <m:r>
                      <w:rPr>
                        <w:rFonts w:ascii="Cambria Math" w:hAnsi="Cambria Math"/>
                        <w:lang w:eastAsia="zh-CN"/>
                      </w:rPr>
                      <m:t> mod </m:t>
                    </m:r>
                    <m:sSubSup>
                      <m:sSubSupPr>
                        <m:ctrlPr>
                          <w:rPr>
                            <w:rFonts w:ascii="Cambria Math" w:hAnsi="Cambria Math"/>
                            <w:i/>
                            <w:iCs/>
                            <w:lang w:eastAsia="zh-CN"/>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 i=1</m:t>
                    </m:r>
                  </m:e>
                </m:mr>
              </m:m>
            </m:e>
          </m:d>
        </m:oMath>
      </m:oMathPara>
    </w:p>
    <w:p w14:paraId="7E80E319" w14:textId="16D59150" w:rsidR="00F8230A" w:rsidRDefault="00F8230A" w:rsidP="00F8230A">
      <w:pPr>
        <w:jc w:val="both"/>
        <w:rPr>
          <w:lang w:val="en-GB" w:eastAsia="zh-CN"/>
        </w:rPr>
      </w:pPr>
      <w:r>
        <w:rPr>
          <w:lang w:val="en-GB" w:eastAsia="zh-CN"/>
        </w:rPr>
        <w:t xml:space="preserve">The RRC configured RB offsets may not be compatible for PUSCH transmission in SBFD, e.g., it may lead to some of the PUSCH frequency resources of second hop outside the uplink subband. One solution is to have SBFD-specific RB offsets for PUSCH transmission with intra-slot frequency hopping in SBFD symbol. Another solution is to increase the number of configured RBs offsets to enable finer granularity, however, it comes with increase DCI overhead. Therefore, RAN1 should discuss solutions to enable intra-slot FH in SBFD symbols with efficient utilization of the UL subband resources for multiple co-scheduled UEs in complimentary manner as shown in </w:t>
      </w:r>
      <w:r>
        <w:rPr>
          <w:lang w:val="en-GB" w:eastAsia="zh-CN"/>
        </w:rPr>
        <w:fldChar w:fldCharType="begin"/>
      </w:r>
      <w:r>
        <w:rPr>
          <w:lang w:val="en-GB" w:eastAsia="zh-CN"/>
        </w:rPr>
        <w:instrText xml:space="preserve"> REF _Ref127524232 \h </w:instrText>
      </w:r>
      <w:r>
        <w:rPr>
          <w:lang w:val="en-GB" w:eastAsia="zh-CN"/>
        </w:rPr>
      </w:r>
      <w:r>
        <w:rPr>
          <w:lang w:val="en-GB" w:eastAsia="zh-CN"/>
        </w:rPr>
        <w:fldChar w:fldCharType="separate"/>
      </w:r>
      <w:r w:rsidR="0081021E">
        <w:t xml:space="preserve">Figure </w:t>
      </w:r>
      <w:r w:rsidR="0081021E">
        <w:rPr>
          <w:noProof/>
        </w:rPr>
        <w:t>3</w:t>
      </w:r>
      <w:r w:rsidR="0081021E">
        <w:noBreakHyphen/>
      </w:r>
      <w:r w:rsidR="0081021E">
        <w:rPr>
          <w:noProof/>
        </w:rPr>
        <w:t>11</w:t>
      </w:r>
      <w:r>
        <w:rPr>
          <w:lang w:val="en-GB" w:eastAsia="zh-CN"/>
        </w:rPr>
        <w:fldChar w:fldCharType="end"/>
      </w:r>
      <w:r>
        <w:rPr>
          <w:lang w:val="en-GB" w:eastAsia="zh-CN"/>
        </w:rPr>
        <w:t xml:space="preserve">. </w:t>
      </w:r>
    </w:p>
    <w:p w14:paraId="31953769" w14:textId="77777777" w:rsidR="00F8230A" w:rsidRDefault="00F8230A" w:rsidP="00F8230A">
      <w:pPr>
        <w:keepNext/>
        <w:jc w:val="center"/>
      </w:pPr>
      <w:r>
        <w:object w:dxaOrig="3960" w:dyaOrig="1485" w14:anchorId="7F01B6A1">
          <v:shape id="_x0000_i1039" type="#_x0000_t75" style="width:273.75pt;height:101.25pt" o:ole="">
            <v:imagedata r:id="rId52" o:title=""/>
          </v:shape>
          <o:OLEObject Type="Embed" ProgID="Visio.Drawing.15" ShapeID="_x0000_i1039" DrawAspect="Content" ObjectID="_1776868453" r:id="rId53"/>
        </w:object>
      </w:r>
    </w:p>
    <w:p w14:paraId="447B7E67" w14:textId="21D5949D" w:rsidR="00F8230A" w:rsidRDefault="00F8230A" w:rsidP="00F8230A">
      <w:pPr>
        <w:pStyle w:val="Caption"/>
        <w:jc w:val="center"/>
        <w:rPr>
          <w:lang w:val="en-GB" w:eastAsia="zh-CN"/>
        </w:rPr>
      </w:pPr>
      <w:bookmarkStart w:id="39" w:name="_Ref127524232"/>
      <w:bookmarkStart w:id="40" w:name="_Ref127344768"/>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11</w:t>
      </w:r>
      <w:r w:rsidR="002B2CB3">
        <w:fldChar w:fldCharType="end"/>
      </w:r>
      <w:bookmarkEnd w:id="39"/>
      <w:bookmarkEnd w:id="40"/>
      <w:r>
        <w:t xml:space="preserve"> intra-slot frequency hopping in SBFD symbols</w:t>
      </w:r>
    </w:p>
    <w:p w14:paraId="50AD054A" w14:textId="19B31C09" w:rsidR="00F8230A" w:rsidRPr="00257D4B" w:rsidRDefault="00F8230A" w:rsidP="00F8230A">
      <w:pPr>
        <w:rPr>
          <w:lang w:eastAsia="zh-CN"/>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27</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40876430" w14:textId="452FEEA7" w:rsidR="00EB2AE0" w:rsidRPr="00D538AC" w:rsidRDefault="00FA05CD" w:rsidP="00D538AC">
      <w:pPr>
        <w:pStyle w:val="Heading4"/>
        <w:rPr>
          <w:lang w:eastAsia="ko-KR"/>
        </w:rPr>
      </w:pPr>
      <w:r>
        <w:rPr>
          <w:lang w:eastAsia="ko-KR"/>
        </w:rPr>
        <w:t>Multi-slot PUSCH</w:t>
      </w:r>
    </w:p>
    <w:p w14:paraId="4875017D" w14:textId="4866C16B" w:rsidR="002B6A73" w:rsidRDefault="00CD3AFB" w:rsidP="00D538AC">
      <w:pPr>
        <w:jc w:val="both"/>
        <w:rPr>
          <w:lang w:val="en-GB" w:eastAsia="zh-CN"/>
        </w:rPr>
      </w:pPr>
      <w:r>
        <w:rPr>
          <w:lang w:val="en-GB" w:eastAsia="ko-KR"/>
        </w:rPr>
        <w:t xml:space="preserve">For </w:t>
      </w:r>
      <w:r w:rsidR="00A13E0F">
        <w:rPr>
          <w:lang w:val="en-GB" w:eastAsia="ko-KR"/>
        </w:rPr>
        <w:t xml:space="preserve">multi-slot PUSCH </w:t>
      </w:r>
      <w:r w:rsidR="001016D1">
        <w:rPr>
          <w:lang w:val="en-GB" w:eastAsia="ko-KR"/>
        </w:rPr>
        <w:t xml:space="preserve">transmission, e.g. PUSCH repetition Type-A or TBoMS, </w:t>
      </w:r>
      <w:r w:rsidR="009A135D">
        <w:rPr>
          <w:lang w:val="en-GB" w:eastAsia="ko-KR"/>
        </w:rPr>
        <w:t>PUSCH transmission across SBFD and non-SBFD symbol</w:t>
      </w:r>
      <w:r w:rsidR="00604CCA">
        <w:rPr>
          <w:lang w:val="en-GB" w:eastAsia="ko-KR"/>
        </w:rPr>
        <w:t xml:space="preserve"> is</w:t>
      </w:r>
      <w:r w:rsidR="007C73A5">
        <w:rPr>
          <w:lang w:val="en-GB" w:eastAsia="ko-KR"/>
        </w:rPr>
        <w:t xml:space="preserve"> preferred to improve UL coverage. </w:t>
      </w:r>
      <w:r w:rsidR="00604CCA">
        <w:rPr>
          <w:lang w:val="en-GB" w:eastAsia="zh-CN"/>
        </w:rPr>
        <w:t xml:space="preserve">To leverage SBFD coverage gain for cell-edge UEs, it is important to enable repetition of the PUSCH across the SBFD and non-SBFD slots without any restriction. </w:t>
      </w:r>
      <w:r w:rsidR="00604CCA">
        <w:rPr>
          <w:lang w:val="en-GB" w:eastAsia="zh-CN"/>
        </w:rPr>
        <w:fldChar w:fldCharType="begin"/>
      </w:r>
      <w:r w:rsidR="00604CCA">
        <w:rPr>
          <w:lang w:val="en-GB" w:eastAsia="zh-CN"/>
        </w:rPr>
        <w:instrText xml:space="preserve"> REF _Ref127516024 \h </w:instrText>
      </w:r>
      <w:r w:rsidR="00604CCA">
        <w:rPr>
          <w:lang w:val="en-GB" w:eastAsia="zh-CN"/>
        </w:rPr>
      </w:r>
      <w:r w:rsidR="00604CCA">
        <w:rPr>
          <w:lang w:val="en-GB" w:eastAsia="zh-CN"/>
        </w:rPr>
        <w:fldChar w:fldCharType="separate"/>
      </w:r>
      <w:r w:rsidR="0081021E">
        <w:t xml:space="preserve">Figure </w:t>
      </w:r>
      <w:r w:rsidR="0081021E">
        <w:rPr>
          <w:noProof/>
        </w:rPr>
        <w:t>3</w:t>
      </w:r>
      <w:r w:rsidR="0081021E">
        <w:noBreakHyphen/>
      </w:r>
      <w:r w:rsidR="0081021E">
        <w:rPr>
          <w:noProof/>
        </w:rPr>
        <w:t>12</w:t>
      </w:r>
      <w:r w:rsidR="00604CCA">
        <w:rPr>
          <w:lang w:val="en-GB" w:eastAsia="zh-CN"/>
        </w:rPr>
        <w:fldChar w:fldCharType="end"/>
      </w:r>
      <w:r w:rsidR="00604CCA">
        <w:rPr>
          <w:lang w:val="en-GB" w:eastAsia="zh-CN"/>
        </w:rPr>
        <w:t xml:space="preserve"> shows an example for a </w:t>
      </w:r>
      <w:r w:rsidR="009F62FD">
        <w:rPr>
          <w:lang w:val="en-GB" w:eastAsia="zh-CN"/>
        </w:rPr>
        <w:t>PUSCH Type-A repletion and TBoMS across SBFD and non-SBFD slots</w:t>
      </w:r>
      <w:r w:rsidR="00604CCA">
        <w:rPr>
          <w:lang w:val="en-GB" w:eastAsia="zh-CN"/>
        </w:rPr>
        <w:t>.</w:t>
      </w:r>
    </w:p>
    <w:p w14:paraId="0BDA5AEB" w14:textId="5AE11D55" w:rsidR="00604CCA" w:rsidRDefault="00604CCA" w:rsidP="00604CCA">
      <w:pPr>
        <w:keepNext/>
        <w:jc w:val="center"/>
      </w:pPr>
      <w:r>
        <w:object w:dxaOrig="3615" w:dyaOrig="1621" w14:anchorId="2E80185F">
          <v:shape id="_x0000_i1040" type="#_x0000_t75" style="width:180.4pt;height:78.75pt" o:ole="">
            <v:imagedata r:id="rId54" o:title=""/>
          </v:shape>
          <o:OLEObject Type="Embed" ProgID="Visio.Drawing.15" ShapeID="_x0000_i1040" DrawAspect="Content" ObjectID="_1776868454" r:id="rId55"/>
        </w:object>
      </w:r>
      <w:r>
        <w:t xml:space="preserve"> </w:t>
      </w:r>
      <w:r w:rsidR="00A23DD6">
        <w:t xml:space="preserve">    </w:t>
      </w:r>
      <w:r w:rsidR="00A23DD6">
        <w:object w:dxaOrig="3060" w:dyaOrig="1920" w14:anchorId="05DC7152">
          <v:shape id="_x0000_i1041" type="#_x0000_t75" style="width:152.65pt;height:96.4pt" o:ole="">
            <v:imagedata r:id="rId56" o:title=""/>
          </v:shape>
          <o:OLEObject Type="Embed" ProgID="Visio.Drawing.15" ShapeID="_x0000_i1041" DrawAspect="Content" ObjectID="_1776868455" r:id="rId57"/>
        </w:object>
      </w:r>
    </w:p>
    <w:p w14:paraId="52DEA649" w14:textId="75E00927" w:rsidR="00604CCA" w:rsidRDefault="00604CCA" w:rsidP="00604CCA">
      <w:pPr>
        <w:pStyle w:val="Caption"/>
        <w:jc w:val="center"/>
        <w:rPr>
          <w:lang w:val="en-GB" w:eastAsia="zh-CN"/>
        </w:rPr>
      </w:pPr>
      <w:bookmarkStart w:id="41" w:name="_Ref127516024"/>
      <w:bookmarkStart w:id="42" w:name="_Ref127345034"/>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12</w:t>
      </w:r>
      <w:r w:rsidR="002B2CB3">
        <w:fldChar w:fldCharType="end"/>
      </w:r>
      <w:bookmarkEnd w:id="41"/>
      <w:bookmarkEnd w:id="42"/>
      <w:r>
        <w:t xml:space="preserve"> Examples of PUSCH </w:t>
      </w:r>
      <w:r w:rsidR="002B6A73">
        <w:t xml:space="preserve">repetition Type-A with </w:t>
      </w:r>
      <w:r>
        <w:t xml:space="preserve">five repetitions </w:t>
      </w:r>
      <w:r w:rsidR="002B6A73">
        <w:t>(left figure) and TBoMS (</w:t>
      </w:r>
      <w:r w:rsidR="00000B7C">
        <w:t>right</w:t>
      </w:r>
      <w:r w:rsidR="002B6A73">
        <w:t xml:space="preserve"> figure) </w:t>
      </w:r>
      <w:r>
        <w:t>across SBFD and non-SBFD slots</w:t>
      </w:r>
    </w:p>
    <w:p w14:paraId="01A6CB63" w14:textId="5024C424" w:rsidR="000B2907" w:rsidRDefault="00604CCA" w:rsidP="000B2907">
      <w:pPr>
        <w:jc w:val="both"/>
        <w:rPr>
          <w:lang w:val="en-GB" w:eastAsia="ko-KR"/>
        </w:rPr>
      </w:pPr>
      <w:r>
        <w:rPr>
          <w:lang w:val="en-GB" w:eastAsia="zh-CN"/>
        </w:rPr>
        <w:t xml:space="preserve">The PUSCH (or PUCCH) repetitions across SBFD and non-SBFD slots may be received at the gNB with different SINR due to the difference of link quality with interference in SBFD symbols as well as the number of Rx panels. However, this issue can be handled by proper gNB configuration of the number of repetitions and the corresponding configurations, e.g., MCS. </w:t>
      </w:r>
      <w:r w:rsidR="000B2907">
        <w:rPr>
          <w:lang w:val="en-GB" w:eastAsia="zh-CN"/>
        </w:rPr>
        <w:t xml:space="preserve">Limiting the repetition to slots with same duplex type, e.g. SBFD slots, has some drawbacks as it limits the coverage gain especially if number of SBFD slots are limited and increased UL latency. </w:t>
      </w:r>
    </w:p>
    <w:p w14:paraId="421E9950" w14:textId="31E8E1AD" w:rsidR="00330CA6" w:rsidRPr="006D34F0" w:rsidRDefault="006D34F0" w:rsidP="0037188D">
      <w:pPr>
        <w:jc w:val="both"/>
        <w:rPr>
          <w:rFonts w:eastAsia="Batang"/>
          <w:bCs/>
          <w:szCs w:val="24"/>
          <w:lang w:val="en-GB"/>
        </w:rPr>
      </w:pPr>
      <w:r w:rsidRPr="006D34F0">
        <w:rPr>
          <w:rFonts w:eastAsia="Batang"/>
          <w:bCs/>
          <w:szCs w:val="24"/>
          <w:lang w:val="en-GB"/>
        </w:rPr>
        <w:t>Regarding the frequency domain resource allocation</w:t>
      </w:r>
      <w:r>
        <w:rPr>
          <w:rFonts w:eastAsia="Batang"/>
          <w:bCs/>
          <w:szCs w:val="24"/>
          <w:lang w:val="en-GB"/>
        </w:rPr>
        <w:t xml:space="preserve"> across SBFD and non-SBFD symbols</w:t>
      </w:r>
      <w:r w:rsidRPr="006D34F0">
        <w:rPr>
          <w:rFonts w:eastAsia="Batang"/>
          <w:bCs/>
          <w:szCs w:val="24"/>
          <w:lang w:val="en-GB"/>
        </w:rPr>
        <w:t xml:space="preserve">, the </w:t>
      </w:r>
      <w:r>
        <w:rPr>
          <w:rFonts w:eastAsia="Batang"/>
          <w:bCs/>
          <w:szCs w:val="24"/>
          <w:lang w:val="en-GB"/>
        </w:rPr>
        <w:t>same FDRA ca</w:t>
      </w:r>
      <w:r w:rsidR="002C7AF1">
        <w:rPr>
          <w:rFonts w:eastAsia="Batang"/>
          <w:bCs/>
          <w:szCs w:val="24"/>
          <w:lang w:val="en-GB"/>
        </w:rPr>
        <w:t xml:space="preserve">n either be used </w:t>
      </w:r>
      <w:r w:rsidR="00330CA6">
        <w:rPr>
          <w:rFonts w:eastAsia="Batang"/>
          <w:bCs/>
          <w:szCs w:val="24"/>
          <w:lang w:val="en-GB"/>
        </w:rPr>
        <w:t xml:space="preserve">which may cause some resource fragmentation in UL slot. Alternatively, </w:t>
      </w:r>
      <w:r w:rsidR="00EF6460">
        <w:rPr>
          <w:rFonts w:eastAsia="Batang"/>
          <w:bCs/>
          <w:szCs w:val="24"/>
          <w:lang w:val="en-GB"/>
        </w:rPr>
        <w:t xml:space="preserve">the start RB in SBFD symbols </w:t>
      </w:r>
      <w:r w:rsidR="008679E8">
        <w:rPr>
          <w:rFonts w:eastAsia="Batang"/>
          <w:bCs/>
          <w:szCs w:val="24"/>
          <w:lang w:val="en-GB"/>
        </w:rPr>
        <w:t>is</w:t>
      </w:r>
      <w:r w:rsidR="00EF6460">
        <w:rPr>
          <w:rFonts w:eastAsia="Batang"/>
          <w:bCs/>
          <w:szCs w:val="24"/>
          <w:lang w:val="en-GB"/>
        </w:rPr>
        <w:t xml:space="preserve"> different than start RB in non-SBFD symbol. </w:t>
      </w:r>
      <w:r w:rsidR="008679E8">
        <w:rPr>
          <w:lang w:val="en-GB" w:eastAsia="zh-CN"/>
        </w:rPr>
        <w:t xml:space="preserve">This can be achieved using option 1-3 </w:t>
      </w:r>
      <w:r w:rsidR="008679E8">
        <w:t>of single FDRA configuration/indication and separate RB offset(s) for SBFD occasions.</w:t>
      </w:r>
      <w:r w:rsidR="0037188D">
        <w:rPr>
          <w:rFonts w:eastAsia="Batang"/>
          <w:bCs/>
          <w:szCs w:val="24"/>
          <w:lang w:val="en-GB"/>
        </w:rPr>
        <w:t xml:space="preserve"> </w:t>
      </w:r>
      <w:r w:rsidR="00330CA6">
        <w:rPr>
          <w:rFonts w:eastAsia="Batang"/>
          <w:szCs w:val="24"/>
          <w:lang w:val="en-GB"/>
        </w:rPr>
        <w:t>T</w:t>
      </w:r>
      <w:r w:rsidR="00330CA6">
        <w:rPr>
          <w:lang w:val="en-GB" w:eastAsia="zh-CN"/>
        </w:rPr>
        <w:t xml:space="preserve">he picture on the left shows </w:t>
      </w:r>
      <w:r w:rsidR="00BA2CFD">
        <w:rPr>
          <w:lang w:val="en-GB" w:eastAsia="zh-CN"/>
        </w:rPr>
        <w:t xml:space="preserve">an </w:t>
      </w:r>
      <w:r w:rsidR="00330CA6">
        <w:rPr>
          <w:lang w:val="en-GB" w:eastAsia="zh-CN"/>
        </w:rPr>
        <w:t xml:space="preserve">example, where the same start RB is used across all repetitions and picture to the right shows </w:t>
      </w:r>
      <w:r w:rsidR="004F17B3">
        <w:rPr>
          <w:lang w:val="en-GB" w:eastAsia="zh-CN"/>
        </w:rPr>
        <w:t xml:space="preserve">an </w:t>
      </w:r>
      <w:r w:rsidR="00330CA6">
        <w:rPr>
          <w:lang w:val="en-GB" w:eastAsia="zh-CN"/>
        </w:rPr>
        <w:t xml:space="preserve">example, where start RB of the repetition in UL slot is adjusted to avoid resource fragmentation in the UL slot. </w:t>
      </w:r>
    </w:p>
    <w:p w14:paraId="0D6E5F3D" w14:textId="77777777" w:rsidR="006D34F0" w:rsidRDefault="006D34F0" w:rsidP="00CD3AFB">
      <w:pPr>
        <w:rPr>
          <w:rFonts w:eastAsia="Batang"/>
          <w:b/>
          <w:szCs w:val="24"/>
          <w:lang w:val="en-GB"/>
        </w:rPr>
      </w:pPr>
    </w:p>
    <w:p w14:paraId="3EB20BA6" w14:textId="77777777" w:rsidR="006D34F0" w:rsidRDefault="006D34F0" w:rsidP="006D34F0">
      <w:pPr>
        <w:keepNext/>
        <w:jc w:val="center"/>
      </w:pPr>
      <w:r>
        <w:object w:dxaOrig="3615" w:dyaOrig="1621" w14:anchorId="4B38B313">
          <v:shape id="_x0000_i1042" type="#_x0000_t75" style="width:180.4pt;height:78.75pt" o:ole="">
            <v:imagedata r:id="rId54" o:title=""/>
          </v:shape>
          <o:OLEObject Type="Embed" ProgID="Visio.Drawing.15" ShapeID="_x0000_i1042" DrawAspect="Content" ObjectID="_1776868456" r:id="rId58"/>
        </w:object>
      </w:r>
      <w:r>
        <w:t xml:space="preserve"> </w:t>
      </w:r>
      <w:r>
        <w:object w:dxaOrig="3630" w:dyaOrig="1621" w14:anchorId="593AC55B">
          <v:shape id="_x0000_i1043" type="#_x0000_t75" style="width:180.4pt;height:78.75pt" o:ole="">
            <v:imagedata r:id="rId59" o:title=""/>
          </v:shape>
          <o:OLEObject Type="Embed" ProgID="Visio.Drawing.15" ShapeID="_x0000_i1043" DrawAspect="Content" ObjectID="_1776868457" r:id="rId60"/>
        </w:object>
      </w:r>
    </w:p>
    <w:p w14:paraId="4F75C61B" w14:textId="53B6160C" w:rsidR="006D34F0" w:rsidRDefault="006D34F0" w:rsidP="006D34F0">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13</w:t>
      </w:r>
      <w:r w:rsidR="002B2CB3">
        <w:fldChar w:fldCharType="end"/>
      </w:r>
      <w:r>
        <w:t xml:space="preserve"> Examples of PUSCH with five repetitions </w:t>
      </w:r>
      <w:r w:rsidR="0037188D">
        <w:t xml:space="preserve">with same/different start RB in </w:t>
      </w:r>
      <w:r>
        <w:t>SBFD and non-SBFD slots</w:t>
      </w:r>
    </w:p>
    <w:p w14:paraId="7E5E1D1E" w14:textId="366ECA4B" w:rsidR="00F40BB4" w:rsidRDefault="00F40BB4" w:rsidP="00F40BB4">
      <w:r>
        <w:rPr>
          <w:lang w:val="en-GB" w:eastAsia="zh-CN"/>
        </w:rPr>
        <w:t xml:space="preserve">When inter-slot frequency hopping is enabled for multi-slot PUSCH transmission, </w:t>
      </w:r>
      <w:r w:rsidR="003F1D44">
        <w:rPr>
          <w:lang w:val="en-GB" w:eastAsia="zh-CN"/>
        </w:rPr>
        <w:t xml:space="preserve">a dedicated offset </w:t>
      </w:r>
      <w:r w:rsidR="00335592">
        <w:rPr>
          <w:lang w:val="en-GB" w:eastAsia="zh-CN"/>
        </w:rPr>
        <w:t xml:space="preserve">for each of the even/odd hops </w:t>
      </w:r>
      <w:r>
        <w:rPr>
          <w:lang w:val="en-GB" w:eastAsia="zh-CN"/>
        </w:rPr>
        <w:t xml:space="preserve">at SBFD symbols should be </w:t>
      </w:r>
      <w:r w:rsidR="00335592">
        <w:rPr>
          <w:lang w:val="en-GB" w:eastAsia="zh-CN"/>
        </w:rPr>
        <w:t>used</w:t>
      </w:r>
      <w:r>
        <w:rPr>
          <w:lang w:val="en-GB" w:eastAsia="zh-CN"/>
        </w:rPr>
        <w:t xml:space="preserve"> </w:t>
      </w:r>
      <w:r w:rsidR="00575F1E">
        <w:rPr>
          <w:lang w:val="en-GB" w:eastAsia="zh-CN"/>
        </w:rPr>
        <w:t xml:space="preserve">to </w:t>
      </w:r>
      <w:r w:rsidR="00887B6E">
        <w:rPr>
          <w:lang w:val="en-GB" w:eastAsia="zh-CN"/>
        </w:rPr>
        <w:t>map to UL-subband frequency resources</w:t>
      </w:r>
      <w:r w:rsidR="00335592">
        <w:rPr>
          <w:lang w:val="en-GB" w:eastAsia="zh-CN"/>
        </w:rPr>
        <w:t xml:space="preserve"> a</w:t>
      </w:r>
      <w:r w:rsidR="00E2095D">
        <w:t xml:space="preserve">s shown in </w:t>
      </w:r>
      <w:r w:rsidR="00E2095D">
        <w:fldChar w:fldCharType="begin"/>
      </w:r>
      <w:r w:rsidR="00E2095D">
        <w:instrText xml:space="preserve"> REF _Ref127524414 \h </w:instrText>
      </w:r>
      <w:r w:rsidR="00E2095D">
        <w:fldChar w:fldCharType="separate"/>
      </w:r>
      <w:r w:rsidR="0081021E">
        <w:t xml:space="preserve">Figure </w:t>
      </w:r>
      <w:r w:rsidR="0081021E">
        <w:rPr>
          <w:noProof/>
        </w:rPr>
        <w:t>3</w:t>
      </w:r>
      <w:r w:rsidR="0081021E">
        <w:noBreakHyphen/>
      </w:r>
      <w:r w:rsidR="0081021E">
        <w:rPr>
          <w:noProof/>
        </w:rPr>
        <w:t>14</w:t>
      </w:r>
      <w:r w:rsidR="00E2095D">
        <w:fldChar w:fldCharType="end"/>
      </w:r>
      <w:r w:rsidR="00E2095D">
        <w:t>.</w:t>
      </w:r>
    </w:p>
    <w:p w14:paraId="28C6FE0B" w14:textId="77777777" w:rsidR="00E2095D" w:rsidRDefault="00E2095D" w:rsidP="00F40BB4"/>
    <w:p w14:paraId="270A18AC" w14:textId="77777777" w:rsidR="00E2095D" w:rsidRDefault="00E2095D" w:rsidP="00E2095D">
      <w:pPr>
        <w:keepNext/>
        <w:jc w:val="center"/>
      </w:pPr>
      <w:r>
        <w:object w:dxaOrig="5101" w:dyaOrig="3301" w14:anchorId="4AAB41DA">
          <v:shape id="_x0000_i1044" type="#_x0000_t75" style="width:222.4pt;height:2in" o:ole="">
            <v:imagedata r:id="rId61" o:title=""/>
          </v:shape>
          <o:OLEObject Type="Embed" ProgID="Visio.Drawing.15" ShapeID="_x0000_i1044" DrawAspect="Content" ObjectID="_1776868458" r:id="rId62"/>
        </w:object>
      </w:r>
    </w:p>
    <w:p w14:paraId="036812F0" w14:textId="08C6B346" w:rsidR="00E2095D" w:rsidRDefault="00E2095D" w:rsidP="00335592">
      <w:pPr>
        <w:pStyle w:val="Caption"/>
        <w:jc w:val="center"/>
        <w:rPr>
          <w:lang w:val="en-GB" w:eastAsia="zh-CN"/>
        </w:rPr>
      </w:pPr>
      <w:bookmarkStart w:id="43" w:name="_Ref127524414"/>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14</w:t>
      </w:r>
      <w:r w:rsidR="002B2CB3">
        <w:fldChar w:fldCharType="end"/>
      </w:r>
      <w:bookmarkEnd w:id="43"/>
      <w:r>
        <w:t xml:space="preserve"> PUSCH repetitions with inter-slot frequency hopping across SBFD and non-SBFD symbols</w:t>
      </w:r>
    </w:p>
    <w:p w14:paraId="61B7E36B" w14:textId="5B24939C" w:rsidR="00335592" w:rsidRDefault="00335592" w:rsidP="00D538AC">
      <w:pPr>
        <w:spacing w:after="0"/>
        <w:jc w:val="both"/>
        <w:rPr>
          <w:rFonts w:eastAsia="Batang"/>
          <w:b/>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28</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Support multi-slot PUSCH transmission</w:t>
      </w:r>
      <w:r w:rsidR="00B5777E">
        <w:rPr>
          <w:rFonts w:eastAsia="Batang"/>
          <w:b/>
          <w:szCs w:val="24"/>
          <w:lang w:val="en-GB"/>
        </w:rPr>
        <w:t xml:space="preserve"> using option 2 (single FDRA + RB offset)</w:t>
      </w:r>
      <w:r w:rsidR="00C14994">
        <w:rPr>
          <w:rFonts w:eastAsia="Batang"/>
          <w:b/>
          <w:szCs w:val="24"/>
          <w:lang w:val="en-GB"/>
        </w:rPr>
        <w:t xml:space="preserve"> for </w:t>
      </w:r>
      <w:r>
        <w:rPr>
          <w:rFonts w:eastAsia="Batang"/>
          <w:b/>
          <w:szCs w:val="24"/>
          <w:lang w:val="en-GB"/>
        </w:rPr>
        <w:t xml:space="preserve">PUSCH </w:t>
      </w:r>
      <w:r w:rsidR="00E17FB7">
        <w:rPr>
          <w:rFonts w:eastAsia="Batang"/>
          <w:b/>
          <w:szCs w:val="24"/>
          <w:lang w:val="en-GB"/>
        </w:rPr>
        <w:t xml:space="preserve">Type-A </w:t>
      </w:r>
      <w:r>
        <w:rPr>
          <w:rFonts w:eastAsia="Batang"/>
          <w:b/>
          <w:szCs w:val="24"/>
          <w:lang w:val="en-GB"/>
        </w:rPr>
        <w:t xml:space="preserve">repetition and/or TBoMS, </w:t>
      </w:r>
      <w:r w:rsidRPr="000B2907">
        <w:rPr>
          <w:rFonts w:eastAsia="Batang"/>
          <w:b/>
          <w:szCs w:val="24"/>
          <w:lang w:val="en-GB"/>
        </w:rPr>
        <w:t>across both SBFD and non-SBFD symbols</w:t>
      </w:r>
      <w:r>
        <w:rPr>
          <w:rFonts w:eastAsia="Batang"/>
          <w:b/>
          <w:szCs w:val="24"/>
          <w:lang w:val="en-GB"/>
        </w:rPr>
        <w:t xml:space="preserve"> using single FDRA with RB offset.</w:t>
      </w:r>
    </w:p>
    <w:p w14:paraId="0F302E30" w14:textId="798C97A7" w:rsidR="00335592" w:rsidRPr="004117F2" w:rsidRDefault="004117F2" w:rsidP="00D538AC">
      <w:pPr>
        <w:pStyle w:val="ListParagraph"/>
        <w:numPr>
          <w:ilvl w:val="0"/>
          <w:numId w:val="15"/>
        </w:numPr>
        <w:jc w:val="both"/>
        <w:rPr>
          <w:rFonts w:ascii="Times New Roman" w:eastAsia="Batang" w:hAnsi="Times New Roman"/>
          <w:b/>
          <w:sz w:val="20"/>
          <w:szCs w:val="24"/>
          <w:lang w:val="en-GB"/>
        </w:rPr>
      </w:pPr>
      <w:r>
        <w:rPr>
          <w:rFonts w:ascii="Times New Roman" w:eastAsia="Batang" w:hAnsi="Times New Roman"/>
          <w:b/>
          <w:sz w:val="20"/>
          <w:szCs w:val="24"/>
          <w:lang w:val="en-GB"/>
        </w:rPr>
        <w:t>When</w:t>
      </w:r>
      <w:r w:rsidR="00335592" w:rsidRPr="004117F2">
        <w:rPr>
          <w:rFonts w:ascii="Times New Roman" w:eastAsia="Batang" w:hAnsi="Times New Roman"/>
          <w:b/>
          <w:sz w:val="20"/>
          <w:szCs w:val="24"/>
          <w:lang w:val="en-GB"/>
        </w:rPr>
        <w:t xml:space="preserve"> inter-slot frequency hopping</w:t>
      </w:r>
      <w:r>
        <w:rPr>
          <w:rFonts w:ascii="Times New Roman" w:eastAsia="Batang" w:hAnsi="Times New Roman"/>
          <w:b/>
          <w:sz w:val="20"/>
          <w:szCs w:val="24"/>
          <w:lang w:val="en-GB"/>
        </w:rPr>
        <w:t xml:space="preserve"> is configured, </w:t>
      </w:r>
      <w:r w:rsidR="00551BA8" w:rsidRPr="00551BA8">
        <w:rPr>
          <w:rFonts w:ascii="Times New Roman" w:eastAsia="Batang" w:hAnsi="Times New Roman"/>
          <w:b/>
          <w:sz w:val="20"/>
          <w:szCs w:val="24"/>
          <w:lang w:val="en-GB"/>
        </w:rPr>
        <w:t>the hopping pattern is determined based on current 3GPP mechanism</w:t>
      </w:r>
      <w:r w:rsidR="00551BA8">
        <w:rPr>
          <w:rFonts w:ascii="Times New Roman" w:eastAsia="Batang" w:hAnsi="Times New Roman"/>
          <w:b/>
          <w:sz w:val="20"/>
          <w:szCs w:val="24"/>
          <w:lang w:val="en-GB"/>
        </w:rPr>
        <w:t xml:space="preserve"> with additional RB-</w:t>
      </w:r>
      <w:r w:rsidR="00F84B4D">
        <w:rPr>
          <w:rFonts w:ascii="Times New Roman" w:eastAsia="Batang" w:hAnsi="Times New Roman"/>
          <w:b/>
          <w:sz w:val="20"/>
          <w:szCs w:val="24"/>
          <w:lang w:val="en-GB"/>
        </w:rPr>
        <w:t xml:space="preserve">offset </w:t>
      </w:r>
      <w:r w:rsidR="00A04777">
        <w:rPr>
          <w:rFonts w:ascii="Times New Roman" w:eastAsia="Batang" w:hAnsi="Times New Roman"/>
          <w:b/>
          <w:sz w:val="20"/>
          <w:szCs w:val="24"/>
          <w:lang w:val="en-GB"/>
        </w:rPr>
        <w:t xml:space="preserve">to determine startRB </w:t>
      </w:r>
      <w:r w:rsidR="00F84B4D">
        <w:rPr>
          <w:rFonts w:ascii="Times New Roman" w:eastAsia="Batang" w:hAnsi="Times New Roman"/>
          <w:b/>
          <w:sz w:val="20"/>
          <w:szCs w:val="24"/>
          <w:lang w:val="en-GB"/>
        </w:rPr>
        <w:t xml:space="preserve">for each hop in SBFD symbol. </w:t>
      </w:r>
    </w:p>
    <w:p w14:paraId="60EF91C4" w14:textId="77777777" w:rsidR="00335592" w:rsidRDefault="00335592" w:rsidP="00F40BB4">
      <w:pPr>
        <w:rPr>
          <w:lang w:val="en-GB" w:eastAsia="ko-KR"/>
        </w:rPr>
      </w:pPr>
    </w:p>
    <w:p w14:paraId="5D441F63" w14:textId="77777777" w:rsidR="001F24D4" w:rsidRDefault="001F24D4" w:rsidP="001F24D4">
      <w:pPr>
        <w:rPr>
          <w:lang w:val="en-GB" w:eastAsia="ko-KR"/>
        </w:rPr>
      </w:pPr>
      <w:r>
        <w:rPr>
          <w:lang w:val="en-GB" w:eastAsia="ko-KR"/>
        </w:rPr>
        <w:t>When available slot counting is configured for PUSCH transmission, t</w:t>
      </w:r>
      <w:r>
        <w:rPr>
          <w:lang w:val="en-GB" w:eastAsia="zh-CN"/>
        </w:rPr>
        <w:t xml:space="preserve">he available slots are based on RRC determination where an UL or flexible slot being available if it is having enough symbols to accommodate the UL transmission. For SBFD repetition, DL symbol with UL subband should be considered as an available slot for repetition in the UL subband. </w:t>
      </w:r>
    </w:p>
    <w:p w14:paraId="1974EED6" w14:textId="253FB2BF" w:rsidR="001F24D4" w:rsidRDefault="001F24D4" w:rsidP="00D538AC">
      <w:pPr>
        <w:jc w:val="both"/>
        <w:rPr>
          <w:lang w:val="en-GB" w:eastAsia="ko-KR"/>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29</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rFonts w:eastAsia="Batang"/>
          <w:b/>
          <w:szCs w:val="24"/>
          <w:lang w:val="en-GB"/>
        </w:rPr>
        <w:t xml:space="preserve">When available slot </w:t>
      </w:r>
      <w:r w:rsidRPr="00FC3A29">
        <w:rPr>
          <w:rFonts w:eastAsia="Batang"/>
          <w:b/>
          <w:szCs w:val="24"/>
          <w:lang w:val="en-GB"/>
        </w:rPr>
        <w:t>counting is enabled for PUSCH transmission, PUSCH transmission occasion in</w:t>
      </w:r>
      <w:r w:rsidR="00BE5E32">
        <w:rPr>
          <w:rFonts w:eastAsia="Batang"/>
          <w:b/>
          <w:szCs w:val="24"/>
          <w:lang w:val="en-GB"/>
        </w:rPr>
        <w:t xml:space="preserve"> a</w:t>
      </w:r>
      <w:r w:rsidRPr="00FC3A29">
        <w:rPr>
          <w:rFonts w:eastAsia="Batang"/>
          <w:b/>
          <w:szCs w:val="24"/>
          <w:lang w:val="en-GB"/>
        </w:rPr>
        <w:t xml:space="preserve"> </w:t>
      </w:r>
      <w:r w:rsidRPr="00FC3A29">
        <w:rPr>
          <w:b/>
          <w:lang w:val="en-GB" w:eastAsia="zh-CN"/>
        </w:rPr>
        <w:t>DL slot</w:t>
      </w:r>
      <w:r>
        <w:rPr>
          <w:b/>
          <w:lang w:val="en-GB" w:eastAsia="zh-CN"/>
        </w:rPr>
        <w:t xml:space="preserve"> </w:t>
      </w:r>
      <w:r w:rsidRPr="00FC3A29">
        <w:rPr>
          <w:b/>
          <w:lang w:val="en-GB" w:eastAsia="zh-CN"/>
        </w:rPr>
        <w:t xml:space="preserve">with configured UL subband </w:t>
      </w:r>
      <w:r w:rsidR="00BE5E32">
        <w:rPr>
          <w:b/>
          <w:lang w:val="en-GB" w:eastAsia="zh-CN"/>
        </w:rPr>
        <w:t>is</w:t>
      </w:r>
      <w:r w:rsidR="00BE5E32" w:rsidRPr="00FC3A29">
        <w:rPr>
          <w:b/>
          <w:lang w:val="en-GB" w:eastAsia="zh-CN"/>
        </w:rPr>
        <w:t xml:space="preserve"> </w:t>
      </w:r>
      <w:r w:rsidRPr="00FC3A29">
        <w:rPr>
          <w:b/>
          <w:lang w:val="en-GB" w:eastAsia="zh-CN"/>
        </w:rPr>
        <w:t>counted.</w:t>
      </w:r>
      <w:r>
        <w:rPr>
          <w:lang w:val="en-GB" w:eastAsia="zh-CN"/>
        </w:rPr>
        <w:t xml:space="preserve"> </w:t>
      </w:r>
    </w:p>
    <w:p w14:paraId="1DFF81AB" w14:textId="77777777" w:rsidR="00435112" w:rsidRDefault="00435112" w:rsidP="00435112">
      <w:pPr>
        <w:jc w:val="both"/>
        <w:rPr>
          <w:lang w:val="en-GB" w:eastAsia="zh-CN"/>
        </w:rPr>
      </w:pPr>
      <w:r>
        <w:rPr>
          <w:lang w:val="en-GB" w:eastAsia="zh-CN"/>
        </w:rPr>
        <w:t xml:space="preserve">When DMRS bundling is enabled, UE keeps power and phase coherency within each actual TDW. Rel-17 introduced procedure for the UE how to determine the nominal and actual TDWs. In general, when UE encounters an event that causes interruption of power and phase coherency, the nominal TDW is reset and new actual TDW is created. </w:t>
      </w:r>
    </w:p>
    <w:p w14:paraId="6E1E46A0" w14:textId="1A6C7AE3" w:rsidR="00435112" w:rsidRDefault="00435112" w:rsidP="00435112">
      <w:pPr>
        <w:jc w:val="both"/>
        <w:rPr>
          <w:lang w:val="en-GB" w:eastAsia="zh-CN"/>
        </w:rPr>
      </w:pPr>
      <w:r>
        <w:rPr>
          <w:lang w:val="en-GB" w:eastAsia="zh-CN"/>
        </w:rPr>
        <w:t xml:space="preserve">Then, when PUCCH or PUSCH repetitions crosses the boundaries between SBFD slot and non-SBFD slot, the </w:t>
      </w:r>
      <w:r w:rsidRPr="00026820">
        <w:rPr>
          <w:lang w:eastAsia="zh-CN"/>
        </w:rPr>
        <w:t>phase continuity and</w:t>
      </w:r>
      <w:r w:rsidR="00A65430">
        <w:rPr>
          <w:lang w:eastAsia="zh-CN"/>
        </w:rPr>
        <w:t>/or</w:t>
      </w:r>
      <w:r w:rsidRPr="00026820">
        <w:rPr>
          <w:lang w:eastAsia="zh-CN"/>
        </w:rPr>
        <w:t xml:space="preserve"> power consistency </w:t>
      </w:r>
      <w:r>
        <w:rPr>
          <w:lang w:eastAsia="zh-CN"/>
        </w:rPr>
        <w:t xml:space="preserve">may not </w:t>
      </w:r>
      <w:r w:rsidRPr="00026820">
        <w:rPr>
          <w:lang w:eastAsia="zh-CN"/>
        </w:rPr>
        <w:t>be maintained</w:t>
      </w:r>
      <w:r>
        <w:rPr>
          <w:lang w:eastAsia="zh-CN"/>
        </w:rPr>
        <w:t xml:space="preserve">. The UE may retune some of the filters, adjust some settings for the RFFE, adapt the sampling rates and possibly the UL timing. In addition, the gNB may need to adapt the analog filters and switch some panels. </w:t>
      </w:r>
      <w:r w:rsidR="000A2836">
        <w:rPr>
          <w:lang w:eastAsia="zh-CN"/>
        </w:rPr>
        <w:t>Similarly</w:t>
      </w:r>
      <w:r>
        <w:rPr>
          <w:lang w:eastAsia="zh-CN"/>
        </w:rPr>
        <w:t xml:space="preserve">, the gNB may adapt some of the reception configurations, e.g. panels, filter or beams. </w:t>
      </w:r>
      <w:r w:rsidR="00A65430">
        <w:rPr>
          <w:lang w:eastAsia="zh-CN"/>
        </w:rPr>
        <w:t xml:space="preserve"> Then, the transition from SBFD to non-SBFD symbol (or vice versa) can break the phase continuity. And then, t</w:t>
      </w:r>
      <w:r w:rsidR="00A65430" w:rsidRPr="00A65430">
        <w:rPr>
          <w:lang w:eastAsia="zh-CN"/>
        </w:rPr>
        <w:t>he actual TDW is terminated at the boundary and new actual TDW is started</w:t>
      </w:r>
      <w:r w:rsidR="00A65430">
        <w:rPr>
          <w:lang w:eastAsia="zh-CN"/>
        </w:rPr>
        <w:t xml:space="preserve"> as shown in the figure below. </w:t>
      </w:r>
    </w:p>
    <w:p w14:paraId="69014C19" w14:textId="05E48580" w:rsidR="00DB450A" w:rsidRDefault="00DB450A" w:rsidP="00A65430">
      <w:pPr>
        <w:jc w:val="center"/>
      </w:pPr>
      <w:r>
        <w:object w:dxaOrig="3526" w:dyaOrig="1935" w14:anchorId="71D14F85">
          <v:shape id="_x0000_i1045" type="#_x0000_t75" style="width:3in;height:114.75pt" o:ole="">
            <v:imagedata r:id="rId63" o:title=""/>
          </v:shape>
          <o:OLEObject Type="Embed" ProgID="Visio.Drawing.15" ShapeID="_x0000_i1045" DrawAspect="Content" ObjectID="_1776868459" r:id="rId64"/>
        </w:object>
      </w:r>
    </w:p>
    <w:p w14:paraId="7FAF4F64" w14:textId="77777777" w:rsidR="00F45940" w:rsidRDefault="00F45940" w:rsidP="00F40BB4"/>
    <w:p w14:paraId="3A9A86EE" w14:textId="17B91285" w:rsidR="00F45940" w:rsidRDefault="00F45940" w:rsidP="00F40BB4">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30</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sidR="00FB7E82">
        <w:rPr>
          <w:rFonts w:eastAsia="Batang"/>
          <w:b/>
          <w:szCs w:val="24"/>
          <w:lang w:val="en-GB"/>
        </w:rPr>
        <w:t xml:space="preserve">When DMRS bundling is enabled, </w:t>
      </w:r>
      <w:r>
        <w:rPr>
          <w:b/>
        </w:rPr>
        <w:t>the phase coherency is not maintained across SBFD and non-SBFD symbols</w:t>
      </w:r>
      <w:r w:rsidR="00FB7E82">
        <w:rPr>
          <w:b/>
        </w:rPr>
        <w:t>. The</w:t>
      </w:r>
      <w:r>
        <w:rPr>
          <w:b/>
        </w:rPr>
        <w:t xml:space="preserve"> actual TDW </w:t>
      </w:r>
      <w:r w:rsidR="00FB7E82">
        <w:rPr>
          <w:b/>
        </w:rPr>
        <w:t>is</w:t>
      </w:r>
      <w:r>
        <w:rPr>
          <w:b/>
        </w:rPr>
        <w:t xml:space="preserve"> terminated at the boundary and new actual TDW is started.</w:t>
      </w:r>
    </w:p>
    <w:p w14:paraId="3A89745B" w14:textId="38EE0638" w:rsidR="004D1EB5" w:rsidRDefault="004D1EB5" w:rsidP="004D1EB5">
      <w:pPr>
        <w:jc w:val="both"/>
        <w:rPr>
          <w:lang w:eastAsia="zh-CN"/>
        </w:rPr>
      </w:pPr>
      <w:r>
        <w:rPr>
          <w:lang w:eastAsia="zh-CN"/>
        </w:rPr>
        <w:t>When DMRS bundling is enabled and UE is configured with inter-slot frequency hopping, UE performs the frequency hopping per interval of N slots. In other words, the starting RB of the PU</w:t>
      </w:r>
      <w:r w:rsidR="00740392">
        <w:rPr>
          <w:lang w:eastAsia="zh-CN"/>
        </w:rPr>
        <w:t>S</w:t>
      </w:r>
      <w:r>
        <w:rPr>
          <w:lang w:eastAsia="zh-CN"/>
        </w:rPr>
        <w:t xml:space="preserve">CH is kept the same across multiple N consecutive physical slots given by RRC parameter of frequency-hopping-interval if configured, otherwise given by the length of the Time </w:t>
      </w:r>
      <w:r>
        <w:rPr>
          <w:lang w:eastAsia="zh-CN"/>
        </w:rPr>
        <w:lastRenderedPageBreak/>
        <w:t>Domain Window (TDW).</w:t>
      </w:r>
      <w:r w:rsidR="00A40348">
        <w:rPr>
          <w:lang w:eastAsia="zh-CN"/>
        </w:rPr>
        <w:t xml:space="preserve"> </w:t>
      </w:r>
      <w:r>
        <w:rPr>
          <w:lang w:eastAsia="zh-CN"/>
        </w:rPr>
        <w:t xml:space="preserve">Similar to earlier discussion, then hopping pattern is determined based on current 3GPP framework. When, a hopping interval occur in SBFD slots, the UE may adjust the starting RB for UL transmission in SBFD symbols as shown in </w:t>
      </w:r>
      <w:r>
        <w:rPr>
          <w:lang w:eastAsia="zh-CN"/>
        </w:rPr>
        <w:fldChar w:fldCharType="begin"/>
      </w:r>
      <w:r>
        <w:rPr>
          <w:lang w:eastAsia="zh-CN"/>
        </w:rPr>
        <w:instrText xml:space="preserve"> REF _Ref127524268 \h </w:instrText>
      </w:r>
      <w:r>
        <w:rPr>
          <w:lang w:eastAsia="zh-CN"/>
        </w:rPr>
      </w:r>
      <w:r>
        <w:rPr>
          <w:lang w:eastAsia="zh-CN"/>
        </w:rPr>
        <w:fldChar w:fldCharType="separate"/>
      </w:r>
      <w:r w:rsidR="0081021E">
        <w:t xml:space="preserve">Figure </w:t>
      </w:r>
      <w:r w:rsidR="0081021E">
        <w:rPr>
          <w:noProof/>
        </w:rPr>
        <w:t>3</w:t>
      </w:r>
      <w:r w:rsidR="0081021E">
        <w:noBreakHyphen/>
      </w:r>
      <w:r w:rsidR="0081021E">
        <w:rPr>
          <w:noProof/>
        </w:rPr>
        <w:t>15</w:t>
      </w:r>
      <w:r>
        <w:rPr>
          <w:lang w:eastAsia="zh-CN"/>
        </w:rPr>
        <w:fldChar w:fldCharType="end"/>
      </w:r>
      <w:r>
        <w:rPr>
          <w:lang w:eastAsia="zh-CN"/>
        </w:rPr>
        <w:t xml:space="preserve">.  </w:t>
      </w:r>
    </w:p>
    <w:p w14:paraId="4641A578" w14:textId="77777777" w:rsidR="004D1EB5" w:rsidRDefault="004D1EB5" w:rsidP="004D1EB5">
      <w:pPr>
        <w:keepNext/>
        <w:jc w:val="center"/>
      </w:pPr>
      <w:r w:rsidRPr="003A760E">
        <w:t xml:space="preserve"> </w:t>
      </w:r>
      <w:r>
        <w:object w:dxaOrig="5115" w:dyaOrig="3301" w14:anchorId="6F3A37F6">
          <v:shape id="_x0000_i1046" type="#_x0000_t75" style="width:201.75pt;height:130.15pt" o:ole="">
            <v:imagedata r:id="rId65" o:title=""/>
          </v:shape>
          <o:OLEObject Type="Embed" ProgID="Visio.Drawing.15" ShapeID="_x0000_i1046" DrawAspect="Content" ObjectID="_1776868460" r:id="rId66"/>
        </w:object>
      </w:r>
    </w:p>
    <w:p w14:paraId="5F75C156" w14:textId="2726C052" w:rsidR="004D1EB5" w:rsidRDefault="004D1EB5" w:rsidP="004D1EB5">
      <w:pPr>
        <w:pStyle w:val="Caption"/>
        <w:jc w:val="center"/>
      </w:pPr>
      <w:bookmarkStart w:id="44" w:name="_Ref127524268"/>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15</w:t>
      </w:r>
      <w:r w:rsidR="002B2CB3">
        <w:fldChar w:fldCharType="end"/>
      </w:r>
      <w:bookmarkEnd w:id="44"/>
      <w:r>
        <w:t xml:space="preserve"> Example for inter-slot frequency hopping with DMRS bundling (FH interval = 2 slots)</w:t>
      </w:r>
    </w:p>
    <w:p w14:paraId="7F99D530" w14:textId="77AF9855" w:rsidR="004666B1" w:rsidRDefault="004666B1" w:rsidP="004666B1">
      <w:pPr>
        <w:pStyle w:val="Heading4"/>
        <w:rPr>
          <w:lang w:eastAsia="ko-KR"/>
        </w:rPr>
      </w:pPr>
      <w:r>
        <w:rPr>
          <w:lang w:eastAsia="ko-KR"/>
        </w:rPr>
        <w:t>Multiple PUSCHs by single DCI</w:t>
      </w:r>
    </w:p>
    <w:p w14:paraId="55CCE0FC" w14:textId="00704A96" w:rsidR="009D1359" w:rsidRDefault="009D1359" w:rsidP="009D1359">
      <w:pPr>
        <w:jc w:val="both"/>
        <w:rPr>
          <w:lang w:val="en-GB" w:eastAsia="zh-CN"/>
        </w:rPr>
      </w:pPr>
      <w:r>
        <w:rPr>
          <w:lang w:val="en-GB" w:eastAsia="zh-CN"/>
        </w:rPr>
        <w:t>For multiple PUSCHs scheduled by single DCI, there are two different design options. Since all scheduled PUSCHs should have same FDRA and MCS, then it could be preferred to have scheduled P</w:t>
      </w:r>
      <w:r w:rsidR="00231168">
        <w:rPr>
          <w:lang w:val="en-GB" w:eastAsia="zh-CN"/>
        </w:rPr>
        <w:t>U</w:t>
      </w:r>
      <w:r>
        <w:rPr>
          <w:lang w:val="en-GB" w:eastAsia="zh-CN"/>
        </w:rPr>
        <w:t>SCHs restricted for SBFD slots or non-SBFD slots. This indication can be either explicit in the DCI or implicit based on the slot type of the first scheduled P</w:t>
      </w:r>
      <w:r w:rsidR="00231168">
        <w:rPr>
          <w:lang w:val="en-GB" w:eastAsia="zh-CN"/>
        </w:rPr>
        <w:t>U</w:t>
      </w:r>
      <w:r>
        <w:rPr>
          <w:lang w:val="en-GB" w:eastAsia="zh-CN"/>
        </w:rPr>
        <w:t xml:space="preserve">SCH. However, in some scenarios, where FDRA are within the </w:t>
      </w:r>
      <w:r w:rsidR="00231168">
        <w:rPr>
          <w:lang w:val="en-GB" w:eastAsia="zh-CN"/>
        </w:rPr>
        <w:t>U</w:t>
      </w:r>
      <w:r>
        <w:rPr>
          <w:lang w:val="en-GB" w:eastAsia="zh-CN"/>
        </w:rPr>
        <w:t xml:space="preserve">L usable PRBs and there is not much impact of the </w:t>
      </w:r>
      <w:r w:rsidR="00231168">
        <w:rPr>
          <w:lang w:val="en-GB" w:eastAsia="zh-CN"/>
        </w:rPr>
        <w:t>self-interference or inter-gNB</w:t>
      </w:r>
      <w:r>
        <w:rPr>
          <w:lang w:val="en-GB" w:eastAsia="zh-CN"/>
        </w:rPr>
        <w:t xml:space="preserve"> CLI, then multiple P</w:t>
      </w:r>
      <w:r w:rsidR="002817AE">
        <w:rPr>
          <w:lang w:val="en-GB" w:eastAsia="zh-CN"/>
        </w:rPr>
        <w:t>U</w:t>
      </w:r>
      <w:r>
        <w:rPr>
          <w:lang w:val="en-GB" w:eastAsia="zh-CN"/>
        </w:rPr>
        <w:t xml:space="preserve">SCHs across SBFD and non-SBFD symbols is possible. In some scenarios when some of the PRBs indicated by the FDRA are outside the </w:t>
      </w:r>
      <w:r w:rsidR="002817AE">
        <w:rPr>
          <w:lang w:val="en-GB" w:eastAsia="zh-CN"/>
        </w:rPr>
        <w:t>U</w:t>
      </w:r>
      <w:r>
        <w:rPr>
          <w:lang w:val="en-GB" w:eastAsia="zh-CN"/>
        </w:rPr>
        <w:t xml:space="preserve">L usable PRBs, then </w:t>
      </w:r>
      <w:r w:rsidR="00B72E55">
        <w:rPr>
          <w:lang w:val="en-GB" w:eastAsia="zh-CN"/>
        </w:rPr>
        <w:t xml:space="preserve">RB-offset could be used to make sure that </w:t>
      </w:r>
      <w:r>
        <w:rPr>
          <w:lang w:val="en-GB" w:eastAsia="zh-CN"/>
        </w:rPr>
        <w:t>P</w:t>
      </w:r>
      <w:r w:rsidR="002817AE">
        <w:rPr>
          <w:lang w:val="en-GB" w:eastAsia="zh-CN"/>
        </w:rPr>
        <w:t>U</w:t>
      </w:r>
      <w:r>
        <w:rPr>
          <w:lang w:val="en-GB" w:eastAsia="zh-CN"/>
        </w:rPr>
        <w:t>SCH</w:t>
      </w:r>
      <w:r w:rsidR="00B72E55">
        <w:rPr>
          <w:lang w:val="en-GB" w:eastAsia="zh-CN"/>
        </w:rPr>
        <w:t xml:space="preserve">s in SBFD symbols are within the uplink subband. </w:t>
      </w:r>
    </w:p>
    <w:p w14:paraId="04F4E92A" w14:textId="77777777" w:rsidR="00A40348" w:rsidRDefault="00A40348" w:rsidP="00A40348">
      <w:pPr>
        <w:jc w:val="both"/>
        <w:rPr>
          <w:lang w:val="en-GB" w:eastAsia="zh-CN"/>
        </w:rPr>
      </w:pPr>
    </w:p>
    <w:p w14:paraId="26F52D26" w14:textId="2386655E" w:rsidR="00F777A0" w:rsidRDefault="00A84E7B" w:rsidP="00D538AC">
      <w:pPr>
        <w:keepNext/>
        <w:jc w:val="center"/>
      </w:pPr>
      <w:r>
        <w:object w:dxaOrig="2835" w:dyaOrig="1501" w14:anchorId="06EF4067">
          <v:shape id="_x0000_i1047" type="#_x0000_t75" style="width:141.75pt;height:75pt" o:ole="">
            <v:imagedata r:id="rId67" o:title=""/>
          </v:shape>
          <o:OLEObject Type="Embed" ProgID="Visio.Drawing.15" ShapeID="_x0000_i1047" DrawAspect="Content" ObjectID="_1776868461" r:id="rId68"/>
        </w:object>
      </w:r>
      <w:r w:rsidR="00F777A0">
        <w:t xml:space="preserve">         </w:t>
      </w:r>
      <w:r w:rsidR="00F777A0">
        <w:object w:dxaOrig="2835" w:dyaOrig="1501" w14:anchorId="396D005B">
          <v:shape id="_x0000_i1048" type="#_x0000_t75" style="width:141.75pt;height:75pt" o:ole="">
            <v:imagedata r:id="rId69" o:title=""/>
          </v:shape>
          <o:OLEObject Type="Embed" ProgID="Visio.Drawing.15" ShapeID="_x0000_i1048" DrawAspect="Content" ObjectID="_1776868462" r:id="rId70"/>
        </w:object>
      </w:r>
      <w:r w:rsidR="00F777A0">
        <w:t xml:space="preserve">   </w:t>
      </w:r>
      <w:r w:rsidR="00F777A0">
        <w:object w:dxaOrig="2835" w:dyaOrig="1501" w14:anchorId="48C0763B">
          <v:shape id="_x0000_i1049" type="#_x0000_t75" style="width:141.75pt;height:75pt" o:ole="">
            <v:imagedata r:id="rId71" o:title=""/>
          </v:shape>
          <o:OLEObject Type="Embed" ProgID="Visio.Drawing.15" ShapeID="_x0000_i1049" DrawAspect="Content" ObjectID="_1776868463" r:id="rId72"/>
        </w:object>
      </w:r>
    </w:p>
    <w:p w14:paraId="49C58CFB" w14:textId="44B58C4A" w:rsidR="00B72E55" w:rsidRDefault="00F777A0" w:rsidP="00D538AC">
      <w:pPr>
        <w:pStyle w:val="Caption"/>
        <w:jc w:val="center"/>
        <w:rPr>
          <w:lang w:val="en-GB" w:eastAsia="zh-CN"/>
        </w:rP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16</w:t>
      </w:r>
      <w:r w:rsidR="002B2CB3">
        <w:fldChar w:fldCharType="end"/>
      </w:r>
      <w:r>
        <w:t xml:space="preserve">: Multiple PUSCHs by single DCI using option </w:t>
      </w:r>
      <w:r w:rsidR="00231EFE">
        <w:t>4 (left), option 6 (middle) and option 2 (right)</w:t>
      </w:r>
    </w:p>
    <w:p w14:paraId="3AF43E94" w14:textId="77777777" w:rsidR="00231EFE" w:rsidRPr="00D538AC" w:rsidRDefault="00231EFE" w:rsidP="00D538AC">
      <w:pPr>
        <w:rPr>
          <w:lang w:val="en-GB" w:eastAsia="ko-KR"/>
        </w:rPr>
      </w:pPr>
    </w:p>
    <w:p w14:paraId="48B20979" w14:textId="7092592B" w:rsidR="004104CF" w:rsidRDefault="004104CF" w:rsidP="00D538AC">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31</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b/>
        </w:rPr>
        <w:t xml:space="preserve"> </w:t>
      </w:r>
      <w:r>
        <w:rPr>
          <w:b/>
          <w:bCs/>
        </w:rPr>
        <w:t>For multiple PUSCHs across SBFD and non-SBFD slots, support the following options:</w:t>
      </w:r>
    </w:p>
    <w:p w14:paraId="35BBB335" w14:textId="33693F38" w:rsidR="005608F0" w:rsidRPr="00D538AC" w:rsidRDefault="005608F0" w:rsidP="00D538AC">
      <w:pPr>
        <w:numPr>
          <w:ilvl w:val="0"/>
          <w:numId w:val="41"/>
        </w:numPr>
        <w:spacing w:after="0" w:line="280" w:lineRule="atLeast"/>
        <w:jc w:val="both"/>
        <w:rPr>
          <w:b/>
          <w:bCs/>
          <w:lang w:val="en-GB"/>
        </w:rPr>
      </w:pPr>
      <w:r w:rsidRPr="00D538AC">
        <w:rPr>
          <w:b/>
          <w:bCs/>
          <w:lang w:val="en-GB"/>
        </w:rPr>
        <w:t xml:space="preserve">Option 2: </w:t>
      </w:r>
      <w:r w:rsidR="00E569BD" w:rsidRPr="00427C6E">
        <w:rPr>
          <w:b/>
          <w:bCs/>
          <w:lang w:val="en-GB"/>
        </w:rPr>
        <w:t>PUSCHs across SBFD and non-SBFD symbols using s</w:t>
      </w:r>
      <w:r w:rsidRPr="00D538AC">
        <w:rPr>
          <w:b/>
          <w:bCs/>
          <w:lang w:val="en-GB"/>
        </w:rPr>
        <w:t>ingle FDRA configuration/indication for one symbol type (SBFD or non-SBFD symbol) and RB offset(s) configuration/indication/determination to determine resource for the other symbol type</w:t>
      </w:r>
      <w:r w:rsidR="00E569BD" w:rsidRPr="00427C6E">
        <w:rPr>
          <w:b/>
          <w:bCs/>
          <w:lang w:val="en-GB"/>
        </w:rPr>
        <w:t>.</w:t>
      </w:r>
    </w:p>
    <w:p w14:paraId="45E0248D" w14:textId="0F6F08BF" w:rsidR="00AF45F6" w:rsidRPr="00427C6E" w:rsidRDefault="00AF45F6" w:rsidP="00AF45F6">
      <w:pPr>
        <w:numPr>
          <w:ilvl w:val="0"/>
          <w:numId w:val="41"/>
        </w:numPr>
        <w:spacing w:after="0"/>
        <w:rPr>
          <w:b/>
          <w:bCs/>
        </w:rPr>
      </w:pPr>
      <w:r w:rsidRPr="00427C6E">
        <w:rPr>
          <w:b/>
          <w:bCs/>
          <w:lang w:val="en-GB"/>
        </w:rPr>
        <w:t>Option 4: Only PUSCH in one symbol type is valid and PDSCH in the other symbol type is invalid</w:t>
      </w:r>
      <w:r w:rsidR="00FB39EA">
        <w:rPr>
          <w:b/>
          <w:bCs/>
          <w:lang w:val="en-GB"/>
        </w:rPr>
        <w:t>.</w:t>
      </w:r>
    </w:p>
    <w:p w14:paraId="542D3309" w14:textId="61FFBEDF" w:rsidR="00427C6E" w:rsidRPr="00D538AC" w:rsidRDefault="00427C6E" w:rsidP="00427C6E">
      <w:pPr>
        <w:numPr>
          <w:ilvl w:val="0"/>
          <w:numId w:val="41"/>
        </w:numPr>
        <w:spacing w:after="0" w:line="280" w:lineRule="atLeast"/>
        <w:jc w:val="both"/>
        <w:rPr>
          <w:b/>
          <w:bCs/>
          <w:lang w:eastAsia="ko-KR"/>
        </w:rPr>
      </w:pPr>
      <w:r w:rsidRPr="00D538AC">
        <w:rPr>
          <w:b/>
          <w:bCs/>
          <w:lang w:val="en-GB" w:eastAsia="ko-KR"/>
        </w:rPr>
        <w:t xml:space="preserve">Option 6: </w:t>
      </w:r>
      <w:r w:rsidRPr="00427C6E">
        <w:rPr>
          <w:b/>
          <w:bCs/>
          <w:lang w:val="en-GB"/>
        </w:rPr>
        <w:t xml:space="preserve">PUSCHs across SBFD and non-SBFD symbols and </w:t>
      </w:r>
      <w:r w:rsidRPr="00D538AC">
        <w:rPr>
          <w:b/>
          <w:bCs/>
          <w:lang w:val="en-GB" w:eastAsia="ko-KR"/>
        </w:rPr>
        <w:t>gNB does not schedule any PUSCH in SBFD symbols in a slot to be overlapping with PRBs outside UL usable PRBs</w:t>
      </w:r>
    </w:p>
    <w:p w14:paraId="452EFAA1" w14:textId="77777777" w:rsidR="00E569BD" w:rsidRPr="00D538AC" w:rsidRDefault="00E569BD" w:rsidP="00D538AC">
      <w:pPr>
        <w:pStyle w:val="ListParagraph"/>
      </w:pPr>
    </w:p>
    <w:p w14:paraId="4E055A21" w14:textId="1345DAE7" w:rsidR="00483043" w:rsidRDefault="00887E1C" w:rsidP="009608F0">
      <w:pPr>
        <w:pStyle w:val="Heading3"/>
        <w:rPr>
          <w:lang w:eastAsia="ko-KR"/>
        </w:rPr>
      </w:pPr>
      <w:r>
        <w:rPr>
          <w:lang w:eastAsia="ko-KR"/>
        </w:rPr>
        <w:t>P</w:t>
      </w:r>
      <w:r w:rsidR="009608F0">
        <w:rPr>
          <w:lang w:eastAsia="ko-KR"/>
        </w:rPr>
        <w:t>DS</w:t>
      </w:r>
      <w:r>
        <w:rPr>
          <w:lang w:eastAsia="ko-KR"/>
        </w:rPr>
        <w:t>CH</w:t>
      </w:r>
      <w:r w:rsidR="00146592">
        <w:rPr>
          <w:lang w:eastAsia="ko-KR"/>
        </w:rPr>
        <w:t xml:space="preserve"> repetition and multiple PDSCHs by single DCI</w:t>
      </w:r>
    </w:p>
    <w:p w14:paraId="6FC9B1D4" w14:textId="3456DE69" w:rsidR="00A40348" w:rsidRDefault="00C54F5E" w:rsidP="00A40348">
      <w:pPr>
        <w:rPr>
          <w:lang w:val="en-GB" w:eastAsia="ko-KR"/>
        </w:rPr>
      </w:pPr>
      <w:r>
        <w:rPr>
          <w:lang w:val="en-GB" w:eastAsia="ko-KR"/>
        </w:rPr>
        <w:t>RAN1 discussed different options for PDSCH repetitions and multiple PDSCHs receptions in SBFD and non-SBFD symbols.</w:t>
      </w:r>
    </w:p>
    <w:tbl>
      <w:tblPr>
        <w:tblStyle w:val="TableGrid"/>
        <w:tblW w:w="0" w:type="auto"/>
        <w:tblLook w:val="04A0" w:firstRow="1" w:lastRow="0" w:firstColumn="1" w:lastColumn="0" w:noHBand="0" w:noVBand="1"/>
      </w:tblPr>
      <w:tblGrid>
        <w:gridCol w:w="9962"/>
      </w:tblGrid>
      <w:tr w:rsidR="002325D8" w14:paraId="7917A2DF" w14:textId="77777777" w:rsidTr="002325D8">
        <w:tc>
          <w:tcPr>
            <w:tcW w:w="9962" w:type="dxa"/>
          </w:tcPr>
          <w:p w14:paraId="48AE3D65" w14:textId="77777777" w:rsidR="002325D8" w:rsidRPr="005608F0" w:rsidRDefault="002325D8" w:rsidP="002325D8">
            <w:pPr>
              <w:spacing w:before="0" w:after="0"/>
            </w:pPr>
            <w:r w:rsidRPr="00E44607">
              <w:rPr>
                <w:b/>
                <w:bCs/>
                <w:highlight w:val="green"/>
                <w:lang w:val="en-GB"/>
              </w:rPr>
              <w:t>Agreement</w:t>
            </w:r>
          </w:p>
          <w:p w14:paraId="5F762707" w14:textId="77777777" w:rsidR="002325D8" w:rsidRPr="005608F0" w:rsidRDefault="002325D8" w:rsidP="002325D8">
            <w:pPr>
              <w:spacing w:before="0" w:after="0"/>
            </w:pPr>
            <w:r w:rsidRPr="005608F0">
              <w:rPr>
                <w:lang w:val="en-GB"/>
              </w:rPr>
              <w:lastRenderedPageBreak/>
              <w:t xml:space="preserve">For PDSCH repetitions across SBFD symbols and non-SBFD symbols in different slots where each repetition has either all SBFD or all non-SBFD symbols, and for multi-PDSCH scheduled by a single DCI across SBFD symbols and non-SBFD symbols, where each PDSCH within a slot has either all SBFD or all non-SBFD symbols, discuss and decide whether/which of the following option(s) are supported. </w:t>
            </w:r>
          </w:p>
          <w:p w14:paraId="52C4217E" w14:textId="77777777" w:rsidR="005608F0" w:rsidRPr="005608F0" w:rsidRDefault="005608F0" w:rsidP="002325D8">
            <w:pPr>
              <w:numPr>
                <w:ilvl w:val="0"/>
                <w:numId w:val="41"/>
              </w:numPr>
              <w:spacing w:before="0" w:after="0"/>
            </w:pPr>
            <w:r w:rsidRPr="005608F0">
              <w:rPr>
                <w:lang w:val="en-GB"/>
              </w:rPr>
              <w:t>Option 1: Separate FDRA configuration/indications/interpretations for SBFD symbols and non-SBFD symbols</w:t>
            </w:r>
          </w:p>
          <w:p w14:paraId="4945B278" w14:textId="77777777" w:rsidR="005608F0" w:rsidRPr="005608F0" w:rsidRDefault="005608F0" w:rsidP="002325D8">
            <w:pPr>
              <w:numPr>
                <w:ilvl w:val="0"/>
                <w:numId w:val="41"/>
              </w:numPr>
              <w:spacing w:before="0" w:after="0"/>
            </w:pPr>
            <w:r w:rsidRPr="005608F0">
              <w:rPr>
                <w:lang w:val="en-GB"/>
              </w:rPr>
              <w:t xml:space="preserve">Option 2: Single FDRA configuration/indication for one symbol type (SBFD or non-SBFD symbol) and RB offset(s) configuration/indication/determination to determine resource for the other symbol type </w:t>
            </w:r>
          </w:p>
          <w:p w14:paraId="11DC7B51" w14:textId="77777777" w:rsidR="005608F0" w:rsidRPr="005608F0" w:rsidRDefault="005608F0" w:rsidP="002325D8">
            <w:pPr>
              <w:numPr>
                <w:ilvl w:val="0"/>
                <w:numId w:val="41"/>
              </w:numPr>
              <w:spacing w:before="0" w:after="0"/>
            </w:pPr>
            <w:r w:rsidRPr="005608F0">
              <w:rPr>
                <w:lang w:val="en-GB"/>
              </w:rPr>
              <w:t>Option 3: A PDSCH in a slot overlapping with RBs outside DL usable PRBs in SBFD symbols is invalid, e.g. the PDSCH in the slot is dropped</w:t>
            </w:r>
          </w:p>
          <w:p w14:paraId="52737E1C" w14:textId="77777777" w:rsidR="005608F0" w:rsidRPr="0099533C" w:rsidRDefault="005608F0" w:rsidP="002325D8">
            <w:pPr>
              <w:numPr>
                <w:ilvl w:val="0"/>
                <w:numId w:val="41"/>
              </w:numPr>
              <w:spacing w:before="0" w:after="0"/>
            </w:pPr>
            <w:r w:rsidRPr="00D538AC">
              <w:rPr>
                <w:lang w:val="en-GB"/>
              </w:rPr>
              <w:t>Option 4: Only PDSCH in one symbol type is valid and PDSCH in the other symbol type is invalid</w:t>
            </w:r>
          </w:p>
          <w:p w14:paraId="33B9CE0A" w14:textId="77777777" w:rsidR="005608F0" w:rsidRPr="0099533C" w:rsidRDefault="005608F0" w:rsidP="002325D8">
            <w:pPr>
              <w:numPr>
                <w:ilvl w:val="0"/>
                <w:numId w:val="41"/>
              </w:numPr>
              <w:spacing w:before="0" w:after="0"/>
            </w:pPr>
            <w:r w:rsidRPr="00D538AC">
              <w:rPr>
                <w:lang w:val="en-GB"/>
              </w:rPr>
              <w:t xml:space="preserve">Option 5: For a PDSCH in a slot overlapping with RBs outside DL usable PRBs in SBFD symbols, only the assigned PRBs within DL usable PRBs are considered to be valid </w:t>
            </w:r>
          </w:p>
          <w:p w14:paraId="7A22359D" w14:textId="77777777" w:rsidR="005608F0" w:rsidRPr="005608F0" w:rsidRDefault="005608F0" w:rsidP="002325D8">
            <w:pPr>
              <w:numPr>
                <w:ilvl w:val="0"/>
                <w:numId w:val="41"/>
              </w:numPr>
              <w:spacing w:before="0" w:after="0"/>
            </w:pPr>
            <w:r w:rsidRPr="005608F0">
              <w:rPr>
                <w:lang w:val="en-GB"/>
              </w:rPr>
              <w:t>Option 6: gNB does not schedule any PDSCH in SBFD symbols in a slot to be overlapping with PRBs outside DL usable PRBs</w:t>
            </w:r>
          </w:p>
          <w:p w14:paraId="0D6FBC07" w14:textId="77777777" w:rsidR="005608F0" w:rsidRPr="005608F0" w:rsidRDefault="005608F0" w:rsidP="002325D8">
            <w:pPr>
              <w:numPr>
                <w:ilvl w:val="0"/>
                <w:numId w:val="41"/>
              </w:numPr>
              <w:spacing w:before="0" w:after="0"/>
            </w:pPr>
            <w:r w:rsidRPr="005608F0">
              <w:rPr>
                <w:lang w:val="en-GB"/>
              </w:rPr>
              <w:t>Other options are not precluded</w:t>
            </w:r>
          </w:p>
          <w:p w14:paraId="30D867EC" w14:textId="623E87BA" w:rsidR="002325D8" w:rsidRDefault="002325D8" w:rsidP="00317933">
            <w:pPr>
              <w:spacing w:after="0"/>
              <w:rPr>
                <w:lang w:val="en-GB" w:eastAsia="ko-KR"/>
              </w:rPr>
            </w:pPr>
            <w:r w:rsidRPr="005608F0">
              <w:rPr>
                <w:lang w:val="en-GB"/>
              </w:rPr>
              <w:t>FFS: Applicable conditions</w:t>
            </w:r>
          </w:p>
        </w:tc>
      </w:tr>
    </w:tbl>
    <w:p w14:paraId="5DD6AE6A" w14:textId="77777777" w:rsidR="002325D8" w:rsidRPr="00D538AC" w:rsidRDefault="002325D8" w:rsidP="00D538AC">
      <w:pPr>
        <w:rPr>
          <w:lang w:val="en-GB" w:eastAsia="ko-KR"/>
        </w:rPr>
      </w:pPr>
    </w:p>
    <w:p w14:paraId="714D59E0" w14:textId="060E5B2B" w:rsidR="00C54F5E" w:rsidRPr="00C54F5E" w:rsidRDefault="00C54F5E" w:rsidP="00D538AC">
      <w:pPr>
        <w:pStyle w:val="Heading4"/>
        <w:rPr>
          <w:lang w:eastAsia="zh-CN"/>
        </w:rPr>
      </w:pPr>
      <w:r>
        <w:rPr>
          <w:lang w:eastAsia="zh-CN"/>
        </w:rPr>
        <w:t>PDSCH repetitions</w:t>
      </w:r>
    </w:p>
    <w:p w14:paraId="37EBEB9F" w14:textId="1D8920A4" w:rsidR="00786A8C" w:rsidRPr="00813163" w:rsidRDefault="00786A8C" w:rsidP="00786A8C">
      <w:pPr>
        <w:jc w:val="both"/>
        <w:rPr>
          <w:lang w:eastAsia="zh-CN"/>
        </w:rPr>
      </w:pPr>
      <w:r>
        <w:rPr>
          <w:lang w:val="en-GB" w:eastAsia="zh-CN"/>
        </w:rPr>
        <w:t xml:space="preserve">PDSCH can be scheduled/configured with multiple repetitions across physical consecutive slots configured by higher layer parameter </w:t>
      </w:r>
      <w:r>
        <w:rPr>
          <w:i/>
          <w:iCs/>
          <w:lang w:eastAsia="zh-CN"/>
        </w:rPr>
        <w:t xml:space="preserve">pdsch-AggregationFactor </w:t>
      </w:r>
      <w:r w:rsidRPr="009D6A77">
        <w:rPr>
          <w:lang w:val="en-GB" w:eastAsia="zh-CN"/>
        </w:rPr>
        <w:t>using same</w:t>
      </w:r>
      <w:r>
        <w:rPr>
          <w:lang w:val="en-GB" w:eastAsia="zh-CN"/>
        </w:rPr>
        <w:t xml:space="preserve"> symbol </w:t>
      </w:r>
      <w:r w:rsidRPr="009D6A77">
        <w:rPr>
          <w:lang w:val="en-GB" w:eastAsia="zh-CN"/>
        </w:rPr>
        <w:t xml:space="preserve">allocation. Some of </w:t>
      </w:r>
      <w:r w:rsidRPr="0020169F">
        <w:rPr>
          <w:lang w:val="en-GB" w:eastAsia="zh-CN"/>
        </w:rPr>
        <w:t>these repetitions</w:t>
      </w:r>
      <w:r w:rsidRPr="009D6A77">
        <w:rPr>
          <w:lang w:val="en-GB" w:eastAsia="zh-CN"/>
        </w:rPr>
        <w:t xml:space="preserve"> may land in SBFD symbols where some of the indicated frequency resources are not available, i.e. outside the downlink subband</w:t>
      </w:r>
      <w:r>
        <w:rPr>
          <w:lang w:eastAsia="zh-CN"/>
        </w:rPr>
        <w:t xml:space="preserve">. A simple solution of </w:t>
      </w:r>
      <w:r w:rsidR="00B722C2">
        <w:rPr>
          <w:lang w:eastAsia="zh-CN"/>
        </w:rPr>
        <w:t>enhanced</w:t>
      </w:r>
      <w:r>
        <w:rPr>
          <w:lang w:eastAsia="zh-CN"/>
        </w:rPr>
        <w:t xml:space="preserve"> rate-matching as discussed in </w:t>
      </w:r>
      <w:r w:rsidR="00851BFD">
        <w:rPr>
          <w:lang w:eastAsia="zh-CN"/>
        </w:rPr>
        <w:t xml:space="preserve"> </w:t>
      </w:r>
      <w:r w:rsidR="00851BFD">
        <w:rPr>
          <w:lang w:eastAsia="zh-CN"/>
        </w:rPr>
        <w:fldChar w:fldCharType="begin"/>
      </w:r>
      <w:r w:rsidR="00851BFD">
        <w:rPr>
          <w:lang w:eastAsia="zh-CN"/>
        </w:rPr>
        <w:instrText xml:space="preserve"> REF _Ref158036575 \r \h </w:instrText>
      </w:r>
      <w:r w:rsidR="00851BFD">
        <w:rPr>
          <w:lang w:eastAsia="zh-CN"/>
        </w:rPr>
      </w:r>
      <w:r w:rsidR="00851BFD">
        <w:rPr>
          <w:lang w:eastAsia="zh-CN"/>
        </w:rPr>
        <w:fldChar w:fldCharType="separate"/>
      </w:r>
      <w:r w:rsidR="0081021E">
        <w:rPr>
          <w:lang w:eastAsia="zh-CN"/>
        </w:rPr>
        <w:t>3.3.2.1.2</w:t>
      </w:r>
      <w:r w:rsidR="00851BFD">
        <w:rPr>
          <w:lang w:eastAsia="zh-CN"/>
        </w:rPr>
        <w:fldChar w:fldCharType="end"/>
      </w:r>
      <w:r w:rsidR="00851BFD">
        <w:rPr>
          <w:lang w:eastAsia="zh-CN"/>
        </w:rPr>
        <w:t xml:space="preserve"> </w:t>
      </w:r>
      <w:r>
        <w:rPr>
          <w:lang w:eastAsia="zh-CN"/>
        </w:rPr>
        <w:t xml:space="preserve">could be applied as shown in </w:t>
      </w:r>
      <w:r>
        <w:rPr>
          <w:lang w:eastAsia="zh-CN"/>
        </w:rPr>
        <w:fldChar w:fldCharType="begin"/>
      </w:r>
      <w:r>
        <w:rPr>
          <w:lang w:eastAsia="zh-CN"/>
        </w:rPr>
        <w:instrText xml:space="preserve"> REF _Ref127524478 \h </w:instrText>
      </w:r>
      <w:r>
        <w:rPr>
          <w:lang w:eastAsia="zh-CN"/>
        </w:rPr>
      </w:r>
      <w:r>
        <w:rPr>
          <w:lang w:eastAsia="zh-CN"/>
        </w:rPr>
        <w:fldChar w:fldCharType="separate"/>
      </w:r>
      <w:r w:rsidR="0081021E">
        <w:t xml:space="preserve">Figure </w:t>
      </w:r>
      <w:r w:rsidR="0081021E">
        <w:rPr>
          <w:noProof/>
        </w:rPr>
        <w:t>3</w:t>
      </w:r>
      <w:r w:rsidR="0081021E">
        <w:noBreakHyphen/>
      </w:r>
      <w:r w:rsidR="0081021E">
        <w:rPr>
          <w:noProof/>
        </w:rPr>
        <w:t>17</w:t>
      </w:r>
      <w:r>
        <w:rPr>
          <w:lang w:eastAsia="zh-CN"/>
        </w:rPr>
        <w:fldChar w:fldCharType="end"/>
      </w:r>
      <w:r>
        <w:rPr>
          <w:lang w:eastAsia="zh-CN"/>
        </w:rPr>
        <w:t>.</w:t>
      </w:r>
    </w:p>
    <w:p w14:paraId="70BB07F4" w14:textId="1552D84A" w:rsidR="00786A8C" w:rsidRDefault="00D11372" w:rsidP="00786A8C">
      <w:pPr>
        <w:keepNext/>
        <w:jc w:val="center"/>
      </w:pPr>
      <w:r>
        <w:object w:dxaOrig="2835" w:dyaOrig="2146" w14:anchorId="7E26F758">
          <v:shape id="_x0000_i1050" type="#_x0000_t75" style="width:183.75pt;height:142.5pt" o:ole="">
            <v:imagedata r:id="rId73" o:title=""/>
          </v:shape>
          <o:OLEObject Type="Embed" ProgID="Visio.Drawing.15" ShapeID="_x0000_i1050" DrawAspect="Content" ObjectID="_1776868464" r:id="rId74"/>
        </w:object>
      </w:r>
    </w:p>
    <w:p w14:paraId="522D09A2" w14:textId="3C77B6B4" w:rsidR="00786A8C" w:rsidRPr="009D6A77" w:rsidRDefault="00786A8C" w:rsidP="00786A8C">
      <w:pPr>
        <w:pStyle w:val="Caption"/>
        <w:jc w:val="center"/>
      </w:pPr>
      <w:bookmarkStart w:id="45" w:name="_Ref127524478"/>
      <w:bookmarkStart w:id="46" w:name="_Ref127447067"/>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17</w:t>
      </w:r>
      <w:r w:rsidR="002B2CB3">
        <w:fldChar w:fldCharType="end"/>
      </w:r>
      <w:bookmarkEnd w:id="45"/>
      <w:bookmarkEnd w:id="46"/>
      <w:r>
        <w:t xml:space="preserve"> PDSCH rate matching for multi-slot PDSCH</w:t>
      </w:r>
      <w:r w:rsidR="00346972">
        <w:t>.</w:t>
      </w:r>
    </w:p>
    <w:p w14:paraId="057B223D" w14:textId="42F9FB94" w:rsidR="00593C53" w:rsidRDefault="00593C53" w:rsidP="00D538AC">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32</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sidR="00786A8C">
        <w:rPr>
          <w:b/>
        </w:rPr>
        <w:t xml:space="preserve"> </w:t>
      </w:r>
      <w:r w:rsidR="00634FDB">
        <w:rPr>
          <w:b/>
          <w:bCs/>
        </w:rPr>
        <w:t xml:space="preserve">Support </w:t>
      </w:r>
      <w:r w:rsidR="00786A8C" w:rsidRPr="009D6A77">
        <w:rPr>
          <w:b/>
          <w:bCs/>
        </w:rPr>
        <w:t xml:space="preserve">PDSCH repetitions </w:t>
      </w:r>
      <w:r w:rsidR="002325D8">
        <w:rPr>
          <w:b/>
          <w:bCs/>
        </w:rPr>
        <w:t xml:space="preserve">across </w:t>
      </w:r>
      <w:r w:rsidR="00786A8C" w:rsidRPr="009D6A77">
        <w:rPr>
          <w:b/>
          <w:bCs/>
        </w:rPr>
        <w:t>SBFD symbols</w:t>
      </w:r>
      <w:r w:rsidR="002325D8">
        <w:rPr>
          <w:b/>
          <w:bCs/>
        </w:rPr>
        <w:t xml:space="preserve"> and non-SBFD symbols</w:t>
      </w:r>
      <w:r w:rsidR="00634FDB">
        <w:rPr>
          <w:b/>
          <w:bCs/>
        </w:rPr>
        <w:t xml:space="preserve"> in different slots.</w:t>
      </w:r>
      <w:r w:rsidR="00786A8C" w:rsidRPr="009D6A77">
        <w:rPr>
          <w:b/>
          <w:bCs/>
        </w:rPr>
        <w:t xml:space="preserve"> </w:t>
      </w:r>
    </w:p>
    <w:p w14:paraId="4490B2C5" w14:textId="127CD57E" w:rsidR="00786A8C" w:rsidRPr="00D538AC" w:rsidRDefault="00634FDB" w:rsidP="00D538AC">
      <w:pPr>
        <w:pStyle w:val="ListParagraph"/>
        <w:numPr>
          <w:ilvl w:val="0"/>
          <w:numId w:val="15"/>
        </w:numPr>
        <w:jc w:val="both"/>
        <w:rPr>
          <w:rFonts w:ascii="Times New Roman" w:eastAsia="SimSun" w:hAnsi="Times New Roman"/>
          <w:b/>
          <w:bCs/>
          <w:sz w:val="20"/>
          <w:szCs w:val="20"/>
        </w:rPr>
      </w:pPr>
      <w:r w:rsidRPr="00D538AC">
        <w:rPr>
          <w:rFonts w:ascii="Times New Roman" w:eastAsia="SimSun" w:hAnsi="Times New Roman"/>
          <w:b/>
          <w:bCs/>
          <w:sz w:val="20"/>
          <w:szCs w:val="20"/>
        </w:rPr>
        <w:t>F</w:t>
      </w:r>
      <w:r w:rsidR="00554BCA" w:rsidRPr="00D538AC">
        <w:rPr>
          <w:rFonts w:ascii="Times New Roman" w:eastAsia="SimSun" w:hAnsi="Times New Roman"/>
          <w:b/>
          <w:bCs/>
          <w:sz w:val="20"/>
          <w:szCs w:val="20"/>
        </w:rPr>
        <w:t>or PDSCH occasion</w:t>
      </w:r>
      <w:r w:rsidR="00593C53">
        <w:rPr>
          <w:rFonts w:ascii="Times New Roman" w:eastAsia="SimSun" w:hAnsi="Times New Roman"/>
          <w:b/>
          <w:bCs/>
          <w:sz w:val="20"/>
          <w:szCs w:val="20"/>
        </w:rPr>
        <w:t>(</w:t>
      </w:r>
      <w:r w:rsidR="00554BCA" w:rsidRPr="00D538AC">
        <w:rPr>
          <w:rFonts w:ascii="Times New Roman" w:eastAsia="SimSun" w:hAnsi="Times New Roman"/>
          <w:b/>
          <w:bCs/>
          <w:sz w:val="20"/>
          <w:szCs w:val="20"/>
        </w:rPr>
        <w:t>s</w:t>
      </w:r>
      <w:r w:rsidR="00593C53">
        <w:rPr>
          <w:rFonts w:ascii="Times New Roman" w:eastAsia="SimSun" w:hAnsi="Times New Roman"/>
          <w:b/>
          <w:bCs/>
          <w:sz w:val="20"/>
          <w:szCs w:val="20"/>
        </w:rPr>
        <w:t>)</w:t>
      </w:r>
      <w:r w:rsidR="00554BCA" w:rsidRPr="00D538AC">
        <w:rPr>
          <w:rFonts w:ascii="Times New Roman" w:eastAsia="SimSun" w:hAnsi="Times New Roman"/>
          <w:b/>
          <w:bCs/>
          <w:sz w:val="20"/>
          <w:szCs w:val="20"/>
        </w:rPr>
        <w:t xml:space="preserve"> in SBFD symbols</w:t>
      </w:r>
      <w:r w:rsidR="009A0621" w:rsidRPr="00D538AC">
        <w:rPr>
          <w:rFonts w:ascii="Times New Roman" w:eastAsia="SimSun" w:hAnsi="Times New Roman"/>
          <w:b/>
          <w:bCs/>
          <w:sz w:val="20"/>
          <w:szCs w:val="20"/>
        </w:rPr>
        <w:t xml:space="preserve"> where some PRBs are outside the DL usable PRBs</w:t>
      </w:r>
      <w:r w:rsidRPr="00D538AC">
        <w:rPr>
          <w:rFonts w:ascii="Times New Roman" w:eastAsia="SimSun" w:hAnsi="Times New Roman"/>
          <w:b/>
          <w:bCs/>
          <w:sz w:val="20"/>
          <w:szCs w:val="20"/>
        </w:rPr>
        <w:t xml:space="preserve">, </w:t>
      </w:r>
      <w:r w:rsidR="004662F7" w:rsidRPr="00D538AC">
        <w:rPr>
          <w:rFonts w:ascii="Times New Roman" w:eastAsia="SimSun" w:hAnsi="Times New Roman"/>
          <w:b/>
          <w:bCs/>
          <w:sz w:val="20"/>
          <w:szCs w:val="20"/>
        </w:rPr>
        <w:t>support optio</w:t>
      </w:r>
      <w:r w:rsidR="00D65BD4">
        <w:rPr>
          <w:rFonts w:ascii="Times New Roman" w:eastAsia="SimSun" w:hAnsi="Times New Roman"/>
          <w:b/>
          <w:bCs/>
          <w:sz w:val="20"/>
          <w:szCs w:val="20"/>
        </w:rPr>
        <w:t xml:space="preserve">n </w:t>
      </w:r>
      <w:r w:rsidR="009A0621" w:rsidRPr="00D538AC">
        <w:rPr>
          <w:rFonts w:ascii="Times New Roman" w:eastAsia="SimSun" w:hAnsi="Times New Roman"/>
          <w:b/>
          <w:bCs/>
          <w:sz w:val="20"/>
          <w:szCs w:val="20"/>
        </w:rPr>
        <w:t>5</w:t>
      </w:r>
      <w:r w:rsidR="00C54F5E" w:rsidRPr="00D538AC">
        <w:rPr>
          <w:rFonts w:ascii="Times New Roman" w:eastAsia="SimSun" w:hAnsi="Times New Roman"/>
          <w:b/>
          <w:bCs/>
          <w:sz w:val="20"/>
          <w:szCs w:val="20"/>
        </w:rPr>
        <w:t xml:space="preserve"> where </w:t>
      </w:r>
      <w:r w:rsidR="00786A8C" w:rsidRPr="00D538AC">
        <w:rPr>
          <w:rFonts w:ascii="Times New Roman" w:eastAsia="SimSun" w:hAnsi="Times New Roman"/>
          <w:b/>
          <w:bCs/>
          <w:sz w:val="20"/>
          <w:szCs w:val="20"/>
        </w:rPr>
        <w:t xml:space="preserve">UE can apply rate-machine around the resources outside the DL </w:t>
      </w:r>
      <w:r w:rsidR="00C802B0" w:rsidRPr="00D538AC">
        <w:rPr>
          <w:rFonts w:ascii="Times New Roman" w:eastAsia="SimSun" w:hAnsi="Times New Roman"/>
          <w:b/>
          <w:bCs/>
          <w:sz w:val="20"/>
          <w:szCs w:val="20"/>
        </w:rPr>
        <w:t xml:space="preserve">usable PRBs (i.e </w:t>
      </w:r>
      <w:r w:rsidR="00B03FAD" w:rsidRPr="00D538AC">
        <w:rPr>
          <w:rFonts w:ascii="Times New Roman" w:eastAsia="SimSun" w:hAnsi="Times New Roman"/>
          <w:b/>
          <w:bCs/>
          <w:sz w:val="20"/>
          <w:szCs w:val="20"/>
        </w:rPr>
        <w:t xml:space="preserve">only the assigned </w:t>
      </w:r>
      <w:r w:rsidR="00C802B0" w:rsidRPr="00D538AC">
        <w:rPr>
          <w:rFonts w:ascii="Times New Roman" w:eastAsia="SimSun" w:hAnsi="Times New Roman"/>
          <w:b/>
          <w:bCs/>
          <w:sz w:val="20"/>
          <w:szCs w:val="20"/>
        </w:rPr>
        <w:t xml:space="preserve">PRBs </w:t>
      </w:r>
      <w:r w:rsidR="00B03FAD" w:rsidRPr="00D538AC">
        <w:rPr>
          <w:rFonts w:ascii="Times New Roman" w:eastAsia="SimSun" w:hAnsi="Times New Roman"/>
          <w:b/>
          <w:bCs/>
          <w:sz w:val="20"/>
          <w:szCs w:val="20"/>
        </w:rPr>
        <w:t xml:space="preserve">inside DL usable PRBs are valid) </w:t>
      </w:r>
    </w:p>
    <w:p w14:paraId="1C2641CA" w14:textId="77777777" w:rsidR="005608F0" w:rsidRDefault="005608F0" w:rsidP="00786A8C">
      <w:pPr>
        <w:rPr>
          <w:lang w:eastAsia="zh-CN"/>
        </w:rPr>
      </w:pPr>
    </w:p>
    <w:p w14:paraId="6850D57B" w14:textId="287FE8F6" w:rsidR="00D65BD4" w:rsidRDefault="00D65BD4" w:rsidP="00D65BD4">
      <w:pPr>
        <w:pStyle w:val="Heading4"/>
        <w:rPr>
          <w:lang w:eastAsia="zh-CN"/>
        </w:rPr>
      </w:pPr>
      <w:r>
        <w:rPr>
          <w:lang w:eastAsia="zh-CN"/>
        </w:rPr>
        <w:t>Multiple PDSCHs by single DCI</w:t>
      </w:r>
    </w:p>
    <w:p w14:paraId="01F82894" w14:textId="140945CA" w:rsidR="00D65BD4" w:rsidRDefault="00AA1AC6" w:rsidP="00182E2A">
      <w:pPr>
        <w:jc w:val="both"/>
        <w:rPr>
          <w:lang w:val="en-GB" w:eastAsia="zh-CN"/>
        </w:rPr>
      </w:pPr>
      <w:r>
        <w:rPr>
          <w:lang w:val="en-GB" w:eastAsia="zh-CN"/>
        </w:rPr>
        <w:t xml:space="preserve">For multiple PDSCHs scheduled by single DCI, there are two different design options. </w:t>
      </w:r>
      <w:r w:rsidR="0069055D">
        <w:rPr>
          <w:lang w:val="en-GB" w:eastAsia="zh-CN"/>
        </w:rPr>
        <w:t xml:space="preserve">Since all scheduled PDSCHs have same FDRA and MCS, then it </w:t>
      </w:r>
      <w:r w:rsidR="00561B66">
        <w:rPr>
          <w:lang w:val="en-GB" w:eastAsia="zh-CN"/>
        </w:rPr>
        <w:t>could be</w:t>
      </w:r>
      <w:r w:rsidR="00FD3F7A">
        <w:rPr>
          <w:lang w:val="en-GB" w:eastAsia="zh-CN"/>
        </w:rPr>
        <w:t xml:space="preserve"> preferred to have</w:t>
      </w:r>
      <w:r w:rsidR="00D13A68">
        <w:rPr>
          <w:lang w:val="en-GB" w:eastAsia="zh-CN"/>
        </w:rPr>
        <w:t xml:space="preserve"> scheduled PDSCHs </w:t>
      </w:r>
      <w:r w:rsidR="00561B66">
        <w:rPr>
          <w:lang w:val="en-GB" w:eastAsia="zh-CN"/>
        </w:rPr>
        <w:t>restricted</w:t>
      </w:r>
      <w:r w:rsidR="00D13A68">
        <w:rPr>
          <w:lang w:val="en-GB" w:eastAsia="zh-CN"/>
        </w:rPr>
        <w:t xml:space="preserve"> for SBFD </w:t>
      </w:r>
      <w:r w:rsidR="00561B66">
        <w:rPr>
          <w:lang w:val="en-GB" w:eastAsia="zh-CN"/>
        </w:rPr>
        <w:t xml:space="preserve">slots </w:t>
      </w:r>
      <w:r w:rsidR="00D13A68">
        <w:rPr>
          <w:lang w:val="en-GB" w:eastAsia="zh-CN"/>
        </w:rPr>
        <w:t xml:space="preserve">or non-SBFD </w:t>
      </w:r>
      <w:r w:rsidR="00561B66">
        <w:rPr>
          <w:lang w:val="en-GB" w:eastAsia="zh-CN"/>
        </w:rPr>
        <w:t>slots</w:t>
      </w:r>
      <w:r w:rsidR="00D13A68">
        <w:rPr>
          <w:lang w:val="en-GB" w:eastAsia="zh-CN"/>
        </w:rPr>
        <w:t xml:space="preserve">. This indication can be </w:t>
      </w:r>
      <w:r w:rsidR="00F4406F">
        <w:rPr>
          <w:lang w:val="en-GB" w:eastAsia="zh-CN"/>
        </w:rPr>
        <w:t>either</w:t>
      </w:r>
      <w:r w:rsidR="00182E2A">
        <w:rPr>
          <w:lang w:val="en-GB" w:eastAsia="zh-CN"/>
        </w:rPr>
        <w:t xml:space="preserve"> explicit in the DCI or implicit based on the slot type of the first scheduled PDSCH. </w:t>
      </w:r>
      <w:r w:rsidR="00347923">
        <w:rPr>
          <w:lang w:val="en-GB" w:eastAsia="zh-CN"/>
        </w:rPr>
        <w:t xml:space="preserve">However, in some scenarios, where FDRA are within the DL usable PRBs and there is </w:t>
      </w:r>
      <w:r w:rsidR="00150BE5">
        <w:rPr>
          <w:lang w:val="en-GB" w:eastAsia="zh-CN"/>
        </w:rPr>
        <w:t>not</w:t>
      </w:r>
      <w:r w:rsidR="00347923">
        <w:rPr>
          <w:lang w:val="en-GB" w:eastAsia="zh-CN"/>
        </w:rPr>
        <w:t xml:space="preserve"> much impact of the </w:t>
      </w:r>
      <w:r w:rsidR="00740C5D">
        <w:rPr>
          <w:lang w:val="en-GB" w:eastAsia="zh-CN"/>
        </w:rPr>
        <w:t xml:space="preserve">inter-UE CLI, then multiple PDSCHs across SBFD and non-SBFD symbols is possible. </w:t>
      </w:r>
      <w:r w:rsidR="00256562">
        <w:rPr>
          <w:lang w:val="en-GB" w:eastAsia="zh-CN"/>
        </w:rPr>
        <w:t xml:space="preserve">In some scenarios when some of the PRBs indicated by the FDRA are outside the DL usable PRBs, then </w:t>
      </w:r>
      <w:r w:rsidR="00C77411">
        <w:rPr>
          <w:lang w:val="en-GB" w:eastAsia="zh-CN"/>
        </w:rPr>
        <w:t xml:space="preserve">PDSCH rate-matching is applicable. </w:t>
      </w:r>
    </w:p>
    <w:p w14:paraId="29AEA533" w14:textId="77777777" w:rsidR="002B2CB3" w:rsidRDefault="00617913" w:rsidP="00D538AC">
      <w:pPr>
        <w:keepNext/>
        <w:jc w:val="both"/>
      </w:pPr>
      <w:r>
        <w:object w:dxaOrig="3031" w:dyaOrig="1905" w14:anchorId="1CCA4ADD">
          <v:shape id="_x0000_i1051" type="#_x0000_t75" style="width:151.5pt;height:95.25pt" o:ole="">
            <v:imagedata r:id="rId75" o:title=""/>
          </v:shape>
          <o:OLEObject Type="Embed" ProgID="Visio.Drawing.15" ShapeID="_x0000_i1051" DrawAspect="Content" ObjectID="_1776868465" r:id="rId76"/>
        </w:object>
      </w:r>
      <w:r w:rsidR="00F26E2B">
        <w:t xml:space="preserve">      </w:t>
      </w:r>
      <w:r w:rsidR="00F26E2B">
        <w:object w:dxaOrig="3031" w:dyaOrig="1905" w14:anchorId="24E0F8DE">
          <v:shape id="_x0000_i1052" type="#_x0000_t75" style="width:151.5pt;height:95.25pt" o:ole="">
            <v:imagedata r:id="rId77" o:title=""/>
          </v:shape>
          <o:OLEObject Type="Embed" ProgID="Visio.Drawing.15" ShapeID="_x0000_i1052" DrawAspect="Content" ObjectID="_1776868466" r:id="rId78"/>
        </w:object>
      </w:r>
      <w:r w:rsidR="002B2CB3">
        <w:t xml:space="preserve">    </w:t>
      </w:r>
      <w:r w:rsidR="00F26E2B">
        <w:object w:dxaOrig="3031" w:dyaOrig="1905" w14:anchorId="1E3FE3ED">
          <v:shape id="_x0000_i1053" type="#_x0000_t75" style="width:151.5pt;height:95.25pt" o:ole="">
            <v:imagedata r:id="rId79" o:title=""/>
          </v:shape>
          <o:OLEObject Type="Embed" ProgID="Visio.Drawing.15" ShapeID="_x0000_i1053" DrawAspect="Content" ObjectID="_1776868467" r:id="rId80"/>
        </w:object>
      </w:r>
    </w:p>
    <w:p w14:paraId="0F162BDD" w14:textId="18B4B6E0" w:rsidR="006974E3" w:rsidRDefault="002B2CB3" w:rsidP="00D538AC">
      <w:pPr>
        <w:pStyle w:val="Caption"/>
        <w:jc w:val="center"/>
        <w:rPr>
          <w:lang w:val="en-GB" w:eastAsia="zh-CN"/>
        </w:rPr>
      </w:pPr>
      <w:r>
        <w:t xml:space="preserve">Figure </w:t>
      </w:r>
      <w:r>
        <w:fldChar w:fldCharType="begin"/>
      </w:r>
      <w:r>
        <w:instrText xml:space="preserve"> STYLEREF 1 \s </w:instrText>
      </w:r>
      <w:r>
        <w:fldChar w:fldCharType="separate"/>
      </w:r>
      <w:r w:rsidR="0081021E">
        <w:rPr>
          <w:noProof/>
        </w:rPr>
        <w:t>3</w:t>
      </w:r>
      <w:r>
        <w:fldChar w:fldCharType="end"/>
      </w:r>
      <w:r>
        <w:noBreakHyphen/>
      </w:r>
      <w:r>
        <w:fldChar w:fldCharType="begin"/>
      </w:r>
      <w:r>
        <w:instrText xml:space="preserve"> SEQ Figure \* ARABIC \s 1 </w:instrText>
      </w:r>
      <w:r>
        <w:fldChar w:fldCharType="separate"/>
      </w:r>
      <w:r w:rsidR="0081021E">
        <w:rPr>
          <w:noProof/>
        </w:rPr>
        <w:t>18</w:t>
      </w:r>
      <w:r>
        <w:fldChar w:fldCharType="end"/>
      </w:r>
      <w:r>
        <w:t>: Multiple PDSCHs by single DCI using option 4 (left), option 5 (middle) and option 6 (right)</w:t>
      </w:r>
    </w:p>
    <w:p w14:paraId="1B3AFDA5" w14:textId="73F32FC0" w:rsidR="00740C5D" w:rsidRDefault="00C96763" w:rsidP="00D538AC">
      <w:pPr>
        <w:spacing w:after="0"/>
        <w:jc w:val="both"/>
        <w:rPr>
          <w:b/>
          <w:bCs/>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33</w:t>
      </w:r>
      <w:r w:rsidRPr="006B0B6E">
        <w:rPr>
          <w:rFonts w:eastAsia="Batang"/>
          <w:b/>
          <w:szCs w:val="24"/>
          <w:u w:val="single"/>
          <w:lang w:val="en-GB"/>
        </w:rPr>
        <w:fldChar w:fldCharType="end"/>
      </w:r>
      <w:r>
        <w:rPr>
          <w:rFonts w:eastAsia="Batang"/>
          <w:b/>
          <w:szCs w:val="24"/>
          <w:u w:val="single"/>
          <w:lang w:val="en-GB"/>
        </w:rPr>
        <w:t>:</w:t>
      </w:r>
      <w:r w:rsidRPr="000B2907">
        <w:rPr>
          <w:rFonts w:eastAsia="Batang"/>
          <w:b/>
          <w:szCs w:val="24"/>
          <w:lang w:val="en-GB"/>
        </w:rPr>
        <w:t xml:space="preserve"> </w:t>
      </w:r>
      <w:r>
        <w:rPr>
          <w:b/>
        </w:rPr>
        <w:t xml:space="preserve"> </w:t>
      </w:r>
      <w:r>
        <w:rPr>
          <w:b/>
          <w:bCs/>
        </w:rPr>
        <w:t>For multiple PDSCHs across SBFD and non-SBFD slots, support the following options:</w:t>
      </w:r>
    </w:p>
    <w:p w14:paraId="70FDB156" w14:textId="55AA2B8D" w:rsidR="00C96763" w:rsidRPr="00D538AC" w:rsidRDefault="00C96763" w:rsidP="00C96763">
      <w:pPr>
        <w:numPr>
          <w:ilvl w:val="0"/>
          <w:numId w:val="41"/>
        </w:numPr>
        <w:spacing w:after="0"/>
        <w:rPr>
          <w:b/>
          <w:bCs/>
        </w:rPr>
      </w:pPr>
      <w:r w:rsidRPr="00D538AC">
        <w:rPr>
          <w:b/>
          <w:bCs/>
          <w:lang w:val="en-GB"/>
        </w:rPr>
        <w:t>Option 4: Only PDSCH in one symbol type is valid and PDSCH in the other symbol type is invalid</w:t>
      </w:r>
      <w:r w:rsidR="00B35857">
        <w:rPr>
          <w:b/>
          <w:bCs/>
          <w:lang w:val="en-GB"/>
        </w:rPr>
        <w:t>.</w:t>
      </w:r>
    </w:p>
    <w:p w14:paraId="3628DFA3" w14:textId="0A57E83F" w:rsidR="00AF406D" w:rsidRPr="00D538AC" w:rsidRDefault="00BE4A21" w:rsidP="00D538AC">
      <w:pPr>
        <w:numPr>
          <w:ilvl w:val="0"/>
          <w:numId w:val="41"/>
        </w:numPr>
        <w:spacing w:after="0"/>
        <w:jc w:val="both"/>
        <w:rPr>
          <w:b/>
          <w:bCs/>
        </w:rPr>
      </w:pPr>
      <w:r w:rsidRPr="00D538AC">
        <w:rPr>
          <w:b/>
          <w:bCs/>
        </w:rPr>
        <w:t xml:space="preserve">Option 5: </w:t>
      </w:r>
      <w:r w:rsidRPr="00D538AC">
        <w:rPr>
          <w:b/>
          <w:bCs/>
          <w:lang w:val="en-GB"/>
        </w:rPr>
        <w:t>PDSCHs across SBFD and non-SBFD symbols using the same FDRA</w:t>
      </w:r>
      <w:r w:rsidR="00AF406D" w:rsidRPr="00D538AC">
        <w:rPr>
          <w:b/>
          <w:bCs/>
          <w:lang w:val="en-GB"/>
        </w:rPr>
        <w:t>. F</w:t>
      </w:r>
      <w:r w:rsidR="00AF406D" w:rsidRPr="004A04A5">
        <w:rPr>
          <w:b/>
          <w:bCs/>
        </w:rPr>
        <w:t>or PDSCH occasion(s) in SBFD symbols where some PRBs are outside the DL usable PRBs, UE can apply rate-machine around the resources outside the DL usable PRBs (i.e only the assigned PRBs inside DL usable PRBs are valid)</w:t>
      </w:r>
      <w:r w:rsidR="004A04A5">
        <w:rPr>
          <w:b/>
          <w:bCs/>
        </w:rPr>
        <w:t>.</w:t>
      </w:r>
    </w:p>
    <w:p w14:paraId="66201779" w14:textId="57154415" w:rsidR="002E518F" w:rsidRPr="00D538AC" w:rsidRDefault="005608F0" w:rsidP="004A04A5">
      <w:pPr>
        <w:numPr>
          <w:ilvl w:val="0"/>
          <w:numId w:val="41"/>
        </w:numPr>
        <w:spacing w:after="0" w:line="280" w:lineRule="atLeast"/>
        <w:jc w:val="both"/>
        <w:rPr>
          <w:b/>
          <w:bCs/>
        </w:rPr>
      </w:pPr>
      <w:r w:rsidRPr="00D538AC">
        <w:rPr>
          <w:b/>
          <w:bCs/>
          <w:lang w:val="en-GB"/>
        </w:rPr>
        <w:t xml:space="preserve">Option 6: </w:t>
      </w:r>
      <w:r w:rsidR="006954D3" w:rsidRPr="00D538AC">
        <w:rPr>
          <w:b/>
          <w:bCs/>
          <w:lang w:val="en-GB"/>
        </w:rPr>
        <w:t xml:space="preserve">PDSCHs across SBFD and non-SBFD symbols using the same FDRA where </w:t>
      </w:r>
      <w:r w:rsidRPr="00D538AC">
        <w:rPr>
          <w:b/>
          <w:bCs/>
          <w:lang w:val="en-GB"/>
        </w:rPr>
        <w:t>gNB does not schedule any PDSCH in SBFD symbols in a slot to be overlapping with PRBs outside DL usable PRBs</w:t>
      </w:r>
      <w:r w:rsidR="006954D3" w:rsidRPr="00D538AC">
        <w:rPr>
          <w:b/>
          <w:bCs/>
          <w:lang w:val="en-GB"/>
        </w:rPr>
        <w:t>.</w:t>
      </w:r>
    </w:p>
    <w:p w14:paraId="6C2D2E02" w14:textId="77777777" w:rsidR="00740C5D" w:rsidRPr="00D538AC" w:rsidRDefault="00740C5D" w:rsidP="00D538AC">
      <w:pPr>
        <w:jc w:val="both"/>
        <w:rPr>
          <w:lang w:val="en-GB" w:eastAsia="zh-CN"/>
        </w:rPr>
      </w:pPr>
    </w:p>
    <w:p w14:paraId="3AD873A8" w14:textId="213FF3D9" w:rsidR="00887E1C" w:rsidRDefault="00887E1C" w:rsidP="00887E1C">
      <w:pPr>
        <w:pStyle w:val="Heading3"/>
        <w:rPr>
          <w:lang w:eastAsia="ko-KR"/>
        </w:rPr>
      </w:pPr>
      <w:r>
        <w:rPr>
          <w:lang w:eastAsia="ko-KR"/>
        </w:rPr>
        <w:t>CSI measurements and reporting</w:t>
      </w:r>
    </w:p>
    <w:p w14:paraId="1D47640E" w14:textId="1E8613D4" w:rsidR="00995934" w:rsidRDefault="0013591C" w:rsidP="00995934">
      <w:pPr>
        <w:jc w:val="both"/>
        <w:rPr>
          <w:lang w:eastAsia="zh-CN"/>
        </w:rPr>
      </w:pPr>
      <w:r>
        <w:rPr>
          <w:lang w:val="en-GB" w:eastAsia="ko-KR"/>
        </w:rPr>
        <w:t>For P/SP CSI-RS resources, the same CSI-RS resource is used across SBFD and non-SBFD symbols</w:t>
      </w:r>
      <w:r w:rsidR="00CF444C">
        <w:rPr>
          <w:lang w:val="en-GB" w:eastAsia="ko-KR"/>
        </w:rPr>
        <w:t>.</w:t>
      </w:r>
      <w:r w:rsidR="00995934">
        <w:rPr>
          <w:lang w:val="en-GB" w:eastAsia="ko-KR"/>
        </w:rPr>
        <w:t xml:space="preserve"> </w:t>
      </w:r>
      <w:r w:rsidR="00995934" w:rsidRPr="009D6A77">
        <w:rPr>
          <w:lang w:eastAsia="zh-CN"/>
        </w:rPr>
        <w:t>As discussed in section</w:t>
      </w:r>
      <w:r w:rsidR="00521381">
        <w:rPr>
          <w:lang w:eastAsia="zh-CN"/>
        </w:rPr>
        <w:t xml:space="preserve"> </w:t>
      </w:r>
      <w:r w:rsidR="00521381">
        <w:rPr>
          <w:lang w:eastAsia="zh-CN"/>
        </w:rPr>
        <w:fldChar w:fldCharType="begin"/>
      </w:r>
      <w:r w:rsidR="00521381">
        <w:rPr>
          <w:lang w:eastAsia="zh-CN"/>
        </w:rPr>
        <w:instrText xml:space="preserve"> REF _Ref158907247 \r \h </w:instrText>
      </w:r>
      <w:r w:rsidR="00521381">
        <w:rPr>
          <w:lang w:eastAsia="zh-CN"/>
        </w:rPr>
      </w:r>
      <w:r w:rsidR="00521381">
        <w:rPr>
          <w:lang w:eastAsia="zh-CN"/>
        </w:rPr>
        <w:fldChar w:fldCharType="separate"/>
      </w:r>
      <w:r w:rsidR="0081021E">
        <w:rPr>
          <w:lang w:eastAsia="zh-CN"/>
        </w:rPr>
        <w:t>3.3.1.1</w:t>
      </w:r>
      <w:r w:rsidR="00521381">
        <w:rPr>
          <w:lang w:eastAsia="zh-CN"/>
        </w:rPr>
        <w:fldChar w:fldCharType="end"/>
      </w:r>
      <w:r w:rsidR="00995934" w:rsidRPr="009D6A77">
        <w:rPr>
          <w:lang w:eastAsia="zh-CN"/>
        </w:rPr>
        <w:t xml:space="preserve">, non-contiguous CSI-RS in frequency domain </w:t>
      </w:r>
      <w:r w:rsidR="00995934">
        <w:rPr>
          <w:lang w:eastAsia="zh-CN"/>
        </w:rPr>
        <w:t>can be configured</w:t>
      </w:r>
      <w:r w:rsidR="00520EF6">
        <w:rPr>
          <w:lang w:eastAsia="zh-CN"/>
        </w:rPr>
        <w:t xml:space="preserve"> in SBFD symbol based on Option 2-2 (implicit determination by excluding resource outside the DL subband)</w:t>
      </w:r>
      <w:r w:rsidR="00995934">
        <w:rPr>
          <w:lang w:eastAsia="zh-CN"/>
        </w:rPr>
        <w:t>. In non-SBFD symbols, the</w:t>
      </w:r>
      <w:r w:rsidR="00520EF6">
        <w:rPr>
          <w:lang w:eastAsia="zh-CN"/>
        </w:rPr>
        <w:t xml:space="preserve"> same</w:t>
      </w:r>
      <w:r w:rsidR="00995934">
        <w:rPr>
          <w:lang w:eastAsia="zh-CN"/>
        </w:rPr>
        <w:t xml:space="preserve"> CSI-RS resource is assumed with contiguous frequency resources based on the higher layer configuration as shown in </w:t>
      </w:r>
      <w:r w:rsidR="00995934">
        <w:rPr>
          <w:lang w:eastAsia="zh-CN"/>
        </w:rPr>
        <w:fldChar w:fldCharType="begin"/>
      </w:r>
      <w:r w:rsidR="00995934">
        <w:rPr>
          <w:lang w:eastAsia="zh-CN"/>
        </w:rPr>
        <w:instrText xml:space="preserve"> REF _Ref127516818 \h </w:instrText>
      </w:r>
      <w:r w:rsidR="00995934">
        <w:rPr>
          <w:lang w:eastAsia="zh-CN"/>
        </w:rPr>
      </w:r>
      <w:r w:rsidR="00995934">
        <w:rPr>
          <w:lang w:eastAsia="zh-CN"/>
        </w:rPr>
        <w:fldChar w:fldCharType="separate"/>
      </w:r>
      <w:r w:rsidR="0081021E">
        <w:t xml:space="preserve">Figure </w:t>
      </w:r>
      <w:r w:rsidR="0081021E">
        <w:rPr>
          <w:noProof/>
        </w:rPr>
        <w:t>3</w:t>
      </w:r>
      <w:r w:rsidR="0081021E">
        <w:noBreakHyphen/>
      </w:r>
      <w:r w:rsidR="0081021E">
        <w:rPr>
          <w:noProof/>
        </w:rPr>
        <w:t>19</w:t>
      </w:r>
      <w:r w:rsidR="00995934">
        <w:rPr>
          <w:lang w:eastAsia="zh-CN"/>
        </w:rPr>
        <w:fldChar w:fldCharType="end"/>
      </w:r>
      <w:r w:rsidR="00995934">
        <w:rPr>
          <w:lang w:eastAsia="zh-CN"/>
        </w:rPr>
        <w:t>.</w:t>
      </w:r>
    </w:p>
    <w:p w14:paraId="7E146FED" w14:textId="472A35BA" w:rsidR="00204C83" w:rsidRDefault="0071567A" w:rsidP="0071567A">
      <w:pPr>
        <w:keepNext/>
      </w:pPr>
      <w:r>
        <w:t xml:space="preserve">                                    </w:t>
      </w:r>
      <w:r w:rsidR="00D11372">
        <w:object w:dxaOrig="4365" w:dyaOrig="2085" w14:anchorId="11978D4D">
          <v:shape id="_x0000_i1054" type="#_x0000_t75" style="width:223.5pt;height:105pt" o:ole="">
            <v:imagedata r:id="rId81" o:title=""/>
          </v:shape>
          <o:OLEObject Type="Embed" ProgID="Visio.Drawing.15" ShapeID="_x0000_i1054" DrawAspect="Content" ObjectID="_1776868468" r:id="rId82"/>
        </w:object>
      </w:r>
    </w:p>
    <w:p w14:paraId="7116D6B3" w14:textId="292BFFE6" w:rsidR="00204C83" w:rsidRDefault="00204C83" w:rsidP="00204C83">
      <w:pPr>
        <w:pStyle w:val="Caption"/>
        <w:jc w:val="center"/>
      </w:pPr>
      <w:bookmarkStart w:id="47" w:name="_Ref127516818"/>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19</w:t>
      </w:r>
      <w:r w:rsidR="002B2CB3">
        <w:fldChar w:fldCharType="end"/>
      </w:r>
      <w:bookmarkEnd w:id="47"/>
      <w:r>
        <w:t xml:space="preserve"> </w:t>
      </w:r>
      <w:r w:rsidR="00956899">
        <w:t xml:space="preserve">Same </w:t>
      </w:r>
      <w:r>
        <w:t>CSI-RS resource across SBFD and non-SBFD symbols</w:t>
      </w:r>
    </w:p>
    <w:p w14:paraId="76035CB8" w14:textId="20A71E10" w:rsidR="00D11372" w:rsidRDefault="00607196" w:rsidP="0013591C">
      <w:pPr>
        <w:rPr>
          <w:szCs w:val="16"/>
          <w:lang w:val="en-GB" w:eastAsia="ko-KR"/>
        </w:rPr>
      </w:pPr>
      <w:r w:rsidRPr="004552C6">
        <w:rPr>
          <w:szCs w:val="16"/>
          <w:lang w:val="en-GB" w:eastAsia="ko-KR"/>
        </w:rPr>
        <w:t>Regarding the CSI reporting,</w:t>
      </w:r>
      <w:r>
        <w:rPr>
          <w:szCs w:val="16"/>
          <w:lang w:val="en-GB" w:eastAsia="ko-KR"/>
        </w:rPr>
        <w:t xml:space="preserve"> when CSI Report is associated with P/SP CSI-RS across SBFD and non-SBFD symbols, based on outcome of Rel-18 study, four options were listed whether the CSI Report is used or separate CSI reporting and whether associated with the same or separate CSI-RS resource</w:t>
      </w:r>
      <w:r w:rsidR="00BA2FF4">
        <w:rPr>
          <w:szCs w:val="16"/>
          <w:lang w:val="en-GB" w:eastAsia="ko-KR"/>
        </w:rPr>
        <w:t xml:space="preserve"> </w:t>
      </w:r>
      <w:r w:rsidR="00BA2FF4">
        <w:rPr>
          <w:szCs w:val="16"/>
          <w:lang w:val="en-GB" w:eastAsia="ko-KR"/>
        </w:rPr>
        <w:fldChar w:fldCharType="begin"/>
      </w:r>
      <w:r w:rsidR="00BA2FF4">
        <w:rPr>
          <w:szCs w:val="16"/>
          <w:lang w:val="en-GB" w:eastAsia="ko-KR"/>
        </w:rPr>
        <w:instrText xml:space="preserve"> REF _Ref155772004 \r \h </w:instrText>
      </w:r>
      <w:r w:rsidR="00BA2FF4">
        <w:rPr>
          <w:szCs w:val="16"/>
          <w:lang w:val="en-GB" w:eastAsia="ko-KR"/>
        </w:rPr>
      </w:r>
      <w:r w:rsidR="00BA2FF4">
        <w:rPr>
          <w:szCs w:val="16"/>
          <w:lang w:val="en-GB" w:eastAsia="ko-KR"/>
        </w:rPr>
        <w:fldChar w:fldCharType="separate"/>
      </w:r>
      <w:r w:rsidR="0081021E">
        <w:rPr>
          <w:szCs w:val="16"/>
          <w:lang w:val="en-GB" w:eastAsia="ko-KR"/>
        </w:rPr>
        <w:t>[2]</w:t>
      </w:r>
      <w:r w:rsidR="00BA2FF4">
        <w:rPr>
          <w:szCs w:val="16"/>
          <w:lang w:val="en-GB" w:eastAsia="ko-KR"/>
        </w:rPr>
        <w:fldChar w:fldCharType="end"/>
      </w:r>
      <w:r>
        <w:rPr>
          <w:szCs w:val="16"/>
          <w:lang w:val="en-GB" w:eastAsia="ko-KR"/>
        </w:rPr>
        <w:t>.</w:t>
      </w:r>
    </w:p>
    <w:tbl>
      <w:tblPr>
        <w:tblStyle w:val="TableGridLight"/>
        <w:tblW w:w="9596" w:type="dxa"/>
        <w:tblLook w:val="04A0" w:firstRow="1" w:lastRow="0" w:firstColumn="1" w:lastColumn="0" w:noHBand="0" w:noVBand="1"/>
      </w:tblPr>
      <w:tblGrid>
        <w:gridCol w:w="2245"/>
        <w:gridCol w:w="3510"/>
        <w:gridCol w:w="3841"/>
      </w:tblGrid>
      <w:tr w:rsidR="00D11372" w:rsidRPr="00E10927" w14:paraId="4393AF12" w14:textId="77777777" w:rsidTr="00E44607">
        <w:trPr>
          <w:trHeight w:val="916"/>
        </w:trPr>
        <w:tc>
          <w:tcPr>
            <w:tcW w:w="2245" w:type="dxa"/>
            <w:tcBorders>
              <w:tl2br w:val="single" w:sz="4" w:space="0" w:color="auto"/>
            </w:tcBorders>
            <w:hideMark/>
          </w:tcPr>
          <w:p w14:paraId="3AED8833" w14:textId="77777777" w:rsidR="00D11372" w:rsidRDefault="00D11372" w:rsidP="00E44607">
            <w:pPr>
              <w:spacing w:after="0"/>
              <w:jc w:val="center"/>
              <w:rPr>
                <w:szCs w:val="16"/>
                <w:lang w:eastAsia="ko-KR"/>
              </w:rPr>
            </w:pPr>
            <w:r>
              <w:rPr>
                <w:szCs w:val="16"/>
                <w:lang w:eastAsia="ko-KR"/>
              </w:rPr>
              <w:t># CI-RS Resources</w:t>
            </w:r>
          </w:p>
          <w:p w14:paraId="458EE8C4" w14:textId="77777777" w:rsidR="00D11372" w:rsidRDefault="00D11372" w:rsidP="00E44607">
            <w:pPr>
              <w:spacing w:after="0"/>
              <w:rPr>
                <w:szCs w:val="16"/>
                <w:lang w:eastAsia="ko-KR"/>
              </w:rPr>
            </w:pPr>
          </w:p>
          <w:p w14:paraId="168471AF" w14:textId="77777777" w:rsidR="00D11372" w:rsidRDefault="00D11372" w:rsidP="00E44607">
            <w:pPr>
              <w:spacing w:after="0"/>
              <w:rPr>
                <w:szCs w:val="16"/>
                <w:lang w:eastAsia="ko-KR"/>
              </w:rPr>
            </w:pPr>
          </w:p>
          <w:p w14:paraId="720A0F2D" w14:textId="77777777" w:rsidR="00D11372" w:rsidRDefault="00D11372" w:rsidP="00E44607">
            <w:pPr>
              <w:spacing w:after="0"/>
              <w:rPr>
                <w:szCs w:val="16"/>
                <w:lang w:eastAsia="ko-KR"/>
              </w:rPr>
            </w:pPr>
            <w:r>
              <w:rPr>
                <w:szCs w:val="16"/>
                <w:lang w:eastAsia="ko-KR"/>
              </w:rPr>
              <w:t># CSI-Report</w:t>
            </w:r>
          </w:p>
          <w:p w14:paraId="06F531EE" w14:textId="77777777" w:rsidR="00D11372" w:rsidRPr="00E10927" w:rsidRDefault="00D11372" w:rsidP="00E44607">
            <w:pPr>
              <w:spacing w:after="0"/>
              <w:rPr>
                <w:szCs w:val="16"/>
                <w:lang w:eastAsia="ko-KR"/>
              </w:rPr>
            </w:pPr>
            <w:r>
              <w:rPr>
                <w:szCs w:val="16"/>
                <w:lang w:eastAsia="ko-KR"/>
              </w:rPr>
              <w:t xml:space="preserve"> Configuration</w:t>
            </w:r>
          </w:p>
        </w:tc>
        <w:tc>
          <w:tcPr>
            <w:tcW w:w="3510" w:type="dxa"/>
            <w:shd w:val="clear" w:color="auto" w:fill="BDD6EE" w:themeFill="accent1" w:themeFillTint="66"/>
            <w:hideMark/>
          </w:tcPr>
          <w:p w14:paraId="07891F40" w14:textId="77777777" w:rsidR="00D11372" w:rsidRPr="00E10927" w:rsidRDefault="00D11372" w:rsidP="00E44607">
            <w:pPr>
              <w:jc w:val="center"/>
              <w:rPr>
                <w:szCs w:val="16"/>
                <w:lang w:eastAsia="ko-KR"/>
              </w:rPr>
            </w:pPr>
            <w:r w:rsidRPr="00E10927">
              <w:rPr>
                <w:szCs w:val="16"/>
                <w:lang w:eastAsia="ko-KR"/>
              </w:rPr>
              <w:t>2 CSI-RS resources</w:t>
            </w:r>
          </w:p>
          <w:p w14:paraId="32809F09" w14:textId="77777777" w:rsidR="00D11372" w:rsidRPr="00E10927" w:rsidRDefault="00D11372" w:rsidP="00E44607">
            <w:pPr>
              <w:rPr>
                <w:szCs w:val="16"/>
                <w:lang w:eastAsia="ko-KR"/>
              </w:rPr>
            </w:pPr>
            <w:r w:rsidRPr="00E10927">
              <w:rPr>
                <w:szCs w:val="16"/>
                <w:lang w:eastAsia="ko-KR"/>
              </w:rPr>
              <w:t>CSI-RS#1 occasion in SBFD-symbols only</w:t>
            </w:r>
            <w:r>
              <w:rPr>
                <w:szCs w:val="16"/>
                <w:lang w:eastAsia="ko-KR"/>
              </w:rPr>
              <w:t xml:space="preserve"> and </w:t>
            </w:r>
            <w:r w:rsidRPr="00E10927">
              <w:rPr>
                <w:szCs w:val="16"/>
                <w:lang w:eastAsia="ko-KR"/>
              </w:rPr>
              <w:t>CSI-RS#2 occasions in non-SBFD symbols only</w:t>
            </w:r>
            <w:r>
              <w:rPr>
                <w:szCs w:val="16"/>
                <w:lang w:eastAsia="ko-KR"/>
              </w:rPr>
              <w:t>.</w:t>
            </w:r>
          </w:p>
        </w:tc>
        <w:tc>
          <w:tcPr>
            <w:tcW w:w="3841" w:type="dxa"/>
            <w:shd w:val="clear" w:color="auto" w:fill="BDD6EE" w:themeFill="accent1" w:themeFillTint="66"/>
            <w:hideMark/>
          </w:tcPr>
          <w:p w14:paraId="0B61EC5F" w14:textId="77777777" w:rsidR="00D11372" w:rsidRDefault="00D11372" w:rsidP="00E44607">
            <w:pPr>
              <w:jc w:val="center"/>
              <w:rPr>
                <w:szCs w:val="16"/>
                <w:lang w:eastAsia="ko-KR"/>
              </w:rPr>
            </w:pPr>
            <w:r>
              <w:rPr>
                <w:szCs w:val="16"/>
                <w:lang w:eastAsia="ko-KR"/>
              </w:rPr>
              <w:t xml:space="preserve">Single </w:t>
            </w:r>
            <w:r w:rsidRPr="00E10927">
              <w:rPr>
                <w:szCs w:val="16"/>
                <w:lang w:eastAsia="ko-KR"/>
              </w:rPr>
              <w:t xml:space="preserve">CSI-RS resource </w:t>
            </w:r>
          </w:p>
          <w:p w14:paraId="46B5B2A8" w14:textId="77777777" w:rsidR="00D11372" w:rsidRPr="00E10927" w:rsidRDefault="00D11372" w:rsidP="00E44607">
            <w:pPr>
              <w:jc w:val="center"/>
              <w:rPr>
                <w:szCs w:val="16"/>
                <w:lang w:eastAsia="ko-KR"/>
              </w:rPr>
            </w:pPr>
            <w:r>
              <w:rPr>
                <w:szCs w:val="16"/>
                <w:lang w:eastAsia="ko-KR"/>
              </w:rPr>
              <w:t xml:space="preserve">The CSI-RS </w:t>
            </w:r>
            <w:r w:rsidRPr="00E10927">
              <w:rPr>
                <w:szCs w:val="16"/>
                <w:lang w:eastAsia="ko-KR"/>
              </w:rPr>
              <w:t xml:space="preserve">occasions </w:t>
            </w:r>
            <w:r>
              <w:rPr>
                <w:szCs w:val="16"/>
                <w:lang w:eastAsia="ko-KR"/>
              </w:rPr>
              <w:t xml:space="preserve">are </w:t>
            </w:r>
            <w:r w:rsidRPr="00E10927">
              <w:rPr>
                <w:szCs w:val="16"/>
                <w:lang w:eastAsia="ko-KR"/>
              </w:rPr>
              <w:t>in both SBFD and non-SBFD symbols</w:t>
            </w:r>
          </w:p>
        </w:tc>
      </w:tr>
      <w:tr w:rsidR="00D11372" w:rsidRPr="00E10927" w14:paraId="4CA7994D" w14:textId="77777777" w:rsidTr="00E44607">
        <w:trPr>
          <w:trHeight w:val="961"/>
        </w:trPr>
        <w:tc>
          <w:tcPr>
            <w:tcW w:w="2245" w:type="dxa"/>
            <w:shd w:val="clear" w:color="auto" w:fill="BDD6EE" w:themeFill="accent1" w:themeFillTint="66"/>
            <w:hideMark/>
          </w:tcPr>
          <w:p w14:paraId="13B02FCA" w14:textId="77777777" w:rsidR="00D11372" w:rsidRDefault="00D11372" w:rsidP="00E44607">
            <w:pPr>
              <w:jc w:val="center"/>
              <w:rPr>
                <w:szCs w:val="16"/>
                <w:lang w:eastAsia="ko-KR"/>
              </w:rPr>
            </w:pPr>
          </w:p>
          <w:p w14:paraId="69262196" w14:textId="77777777" w:rsidR="00D11372" w:rsidRPr="00E10927" w:rsidRDefault="00D11372" w:rsidP="00E44607">
            <w:pPr>
              <w:jc w:val="center"/>
              <w:rPr>
                <w:szCs w:val="16"/>
                <w:lang w:eastAsia="ko-KR"/>
              </w:rPr>
            </w:pPr>
            <w:r w:rsidRPr="00E10927">
              <w:rPr>
                <w:szCs w:val="16"/>
                <w:lang w:eastAsia="ko-KR"/>
              </w:rPr>
              <w:t>Two CSI Report</w:t>
            </w:r>
            <w:r>
              <w:rPr>
                <w:szCs w:val="16"/>
                <w:lang w:eastAsia="ko-KR"/>
              </w:rPr>
              <w:t xml:space="preserve"> Configurations</w:t>
            </w:r>
          </w:p>
          <w:p w14:paraId="76E36316" w14:textId="77777777" w:rsidR="00D11372" w:rsidRPr="00E10927" w:rsidRDefault="00D11372" w:rsidP="00E44607">
            <w:pPr>
              <w:rPr>
                <w:szCs w:val="16"/>
                <w:lang w:eastAsia="ko-KR"/>
              </w:rPr>
            </w:pPr>
          </w:p>
        </w:tc>
        <w:tc>
          <w:tcPr>
            <w:tcW w:w="3510" w:type="dxa"/>
            <w:shd w:val="clear" w:color="auto" w:fill="DEEAF6" w:themeFill="accent1" w:themeFillTint="33"/>
            <w:hideMark/>
          </w:tcPr>
          <w:p w14:paraId="0C5D3CE7" w14:textId="77777777" w:rsidR="00D11372" w:rsidRPr="00E10927" w:rsidRDefault="00D11372" w:rsidP="00E44607">
            <w:pPr>
              <w:jc w:val="center"/>
              <w:rPr>
                <w:szCs w:val="16"/>
                <w:lang w:eastAsia="ko-KR"/>
              </w:rPr>
            </w:pPr>
            <w:r w:rsidRPr="00E10927">
              <w:rPr>
                <w:szCs w:val="16"/>
                <w:u w:val="single"/>
                <w:lang w:eastAsia="ko-KR"/>
              </w:rPr>
              <w:t>Option 1-1</w:t>
            </w:r>
          </w:p>
          <w:p w14:paraId="6FF631C6" w14:textId="77777777" w:rsidR="00D11372" w:rsidRPr="00E10927" w:rsidRDefault="00D11372" w:rsidP="00E44607">
            <w:pPr>
              <w:spacing w:after="0"/>
              <w:jc w:val="center"/>
              <w:rPr>
                <w:szCs w:val="16"/>
                <w:lang w:eastAsia="ko-KR"/>
              </w:rPr>
            </w:pPr>
            <w:r>
              <w:rPr>
                <w:szCs w:val="16"/>
                <w:lang w:eastAsia="ko-KR"/>
              </w:rPr>
              <w:t>CSI</w:t>
            </w:r>
            <w:r w:rsidRPr="00E10927">
              <w:rPr>
                <w:szCs w:val="16"/>
                <w:lang w:eastAsia="ko-KR"/>
              </w:rPr>
              <w:t>-Report1 associated with CSI-RS#1,</w:t>
            </w:r>
          </w:p>
          <w:p w14:paraId="52E05A30" w14:textId="77777777" w:rsidR="00D11372" w:rsidRPr="00E10927" w:rsidRDefault="00D11372" w:rsidP="00E44607">
            <w:pPr>
              <w:spacing w:after="0"/>
              <w:jc w:val="center"/>
              <w:rPr>
                <w:szCs w:val="16"/>
                <w:lang w:eastAsia="ko-KR"/>
              </w:rPr>
            </w:pPr>
            <w:r>
              <w:rPr>
                <w:szCs w:val="16"/>
                <w:lang w:eastAsia="ko-KR"/>
              </w:rPr>
              <w:t>CSI</w:t>
            </w:r>
            <w:r w:rsidRPr="00E10927">
              <w:rPr>
                <w:szCs w:val="16"/>
                <w:lang w:eastAsia="ko-KR"/>
              </w:rPr>
              <w:t>-Report2 associated with CSI-RS#2</w:t>
            </w:r>
          </w:p>
        </w:tc>
        <w:tc>
          <w:tcPr>
            <w:tcW w:w="3841" w:type="dxa"/>
            <w:shd w:val="clear" w:color="auto" w:fill="DEEAF6" w:themeFill="accent1" w:themeFillTint="33"/>
            <w:hideMark/>
          </w:tcPr>
          <w:p w14:paraId="03F0B497" w14:textId="77777777" w:rsidR="00D11372" w:rsidRPr="00E10927" w:rsidRDefault="00D11372" w:rsidP="00E44607">
            <w:pPr>
              <w:jc w:val="center"/>
              <w:rPr>
                <w:szCs w:val="16"/>
                <w:lang w:eastAsia="ko-KR"/>
              </w:rPr>
            </w:pPr>
            <w:r w:rsidRPr="00E10927">
              <w:rPr>
                <w:szCs w:val="16"/>
                <w:u w:val="single"/>
                <w:lang w:eastAsia="ko-KR"/>
              </w:rPr>
              <w:t>Option 1-2</w:t>
            </w:r>
          </w:p>
          <w:p w14:paraId="444CAD77" w14:textId="77777777" w:rsidR="00D11372" w:rsidRPr="00E10927" w:rsidRDefault="00D11372" w:rsidP="00E44607">
            <w:pPr>
              <w:jc w:val="center"/>
              <w:rPr>
                <w:szCs w:val="16"/>
                <w:lang w:eastAsia="ko-KR"/>
              </w:rPr>
            </w:pPr>
            <w:r w:rsidRPr="00E10927">
              <w:rPr>
                <w:szCs w:val="16"/>
                <w:lang w:eastAsia="ko-KR"/>
              </w:rPr>
              <w:t>Csi-Report1 and Csi-Report2 associated with the same CSI-RS resource</w:t>
            </w:r>
          </w:p>
        </w:tc>
      </w:tr>
      <w:tr w:rsidR="00D11372" w:rsidRPr="00E10927" w14:paraId="64BC9587" w14:textId="77777777" w:rsidTr="00E44607">
        <w:trPr>
          <w:trHeight w:val="961"/>
        </w:trPr>
        <w:tc>
          <w:tcPr>
            <w:tcW w:w="2245" w:type="dxa"/>
            <w:shd w:val="clear" w:color="auto" w:fill="BDD6EE" w:themeFill="accent1" w:themeFillTint="66"/>
            <w:hideMark/>
          </w:tcPr>
          <w:p w14:paraId="54B10E77" w14:textId="77777777" w:rsidR="00D11372" w:rsidRPr="00E10927" w:rsidRDefault="00D11372" w:rsidP="00E44607">
            <w:pPr>
              <w:jc w:val="center"/>
              <w:rPr>
                <w:szCs w:val="16"/>
                <w:lang w:eastAsia="ko-KR"/>
              </w:rPr>
            </w:pPr>
            <w:r w:rsidRPr="00E10927">
              <w:rPr>
                <w:szCs w:val="16"/>
                <w:lang w:eastAsia="ko-KR"/>
              </w:rPr>
              <w:t>Single CSI Report</w:t>
            </w:r>
            <w:r>
              <w:rPr>
                <w:szCs w:val="16"/>
                <w:lang w:eastAsia="ko-KR"/>
              </w:rPr>
              <w:t xml:space="preserve"> Configuration</w:t>
            </w:r>
          </w:p>
        </w:tc>
        <w:tc>
          <w:tcPr>
            <w:tcW w:w="3510" w:type="dxa"/>
            <w:shd w:val="clear" w:color="auto" w:fill="DEEAF6" w:themeFill="accent1" w:themeFillTint="33"/>
            <w:hideMark/>
          </w:tcPr>
          <w:p w14:paraId="2784CFDC" w14:textId="77777777" w:rsidR="00D11372" w:rsidRPr="00E10927" w:rsidRDefault="00D11372" w:rsidP="00E44607">
            <w:pPr>
              <w:jc w:val="center"/>
              <w:rPr>
                <w:szCs w:val="16"/>
                <w:lang w:eastAsia="ko-KR"/>
              </w:rPr>
            </w:pPr>
            <w:r w:rsidRPr="00E10927">
              <w:rPr>
                <w:szCs w:val="16"/>
                <w:u w:val="single"/>
                <w:lang w:eastAsia="ko-KR"/>
              </w:rPr>
              <w:t>Option 2-1</w:t>
            </w:r>
          </w:p>
          <w:p w14:paraId="2D270297" w14:textId="77777777" w:rsidR="00D11372" w:rsidRPr="00E10927" w:rsidRDefault="00D11372" w:rsidP="00E44607">
            <w:pPr>
              <w:jc w:val="center"/>
              <w:rPr>
                <w:szCs w:val="16"/>
                <w:lang w:eastAsia="ko-KR"/>
              </w:rPr>
            </w:pPr>
            <w:r w:rsidRPr="00E10927">
              <w:rPr>
                <w:szCs w:val="16"/>
                <w:lang w:eastAsia="ko-KR"/>
              </w:rPr>
              <w:t>Same Report associated with two CSI-RS resources</w:t>
            </w:r>
          </w:p>
        </w:tc>
        <w:tc>
          <w:tcPr>
            <w:tcW w:w="3841" w:type="dxa"/>
            <w:shd w:val="clear" w:color="auto" w:fill="DEEAF6" w:themeFill="accent1" w:themeFillTint="33"/>
            <w:hideMark/>
          </w:tcPr>
          <w:p w14:paraId="4C9B2243" w14:textId="77777777" w:rsidR="00D11372" w:rsidRPr="00E10927" w:rsidRDefault="00D11372" w:rsidP="00E44607">
            <w:pPr>
              <w:jc w:val="center"/>
              <w:rPr>
                <w:szCs w:val="16"/>
                <w:lang w:eastAsia="ko-KR"/>
              </w:rPr>
            </w:pPr>
            <w:r w:rsidRPr="00E10927">
              <w:rPr>
                <w:szCs w:val="16"/>
                <w:u w:val="single"/>
                <w:lang w:eastAsia="ko-KR"/>
              </w:rPr>
              <w:t>Option 2-2</w:t>
            </w:r>
          </w:p>
          <w:p w14:paraId="767E4226" w14:textId="77777777" w:rsidR="00D11372" w:rsidRPr="00E10927" w:rsidRDefault="00D11372" w:rsidP="00E44607">
            <w:pPr>
              <w:jc w:val="center"/>
              <w:rPr>
                <w:szCs w:val="16"/>
                <w:lang w:eastAsia="ko-KR"/>
              </w:rPr>
            </w:pPr>
            <w:r w:rsidRPr="00E10927">
              <w:rPr>
                <w:szCs w:val="16"/>
                <w:lang w:eastAsia="ko-KR"/>
              </w:rPr>
              <w:t xml:space="preserve">Same </w:t>
            </w:r>
            <w:r>
              <w:rPr>
                <w:szCs w:val="16"/>
                <w:lang w:eastAsia="ko-KR"/>
              </w:rPr>
              <w:t>CSI</w:t>
            </w:r>
            <w:r w:rsidRPr="00E10927">
              <w:rPr>
                <w:szCs w:val="16"/>
                <w:lang w:eastAsia="ko-KR"/>
              </w:rPr>
              <w:t>-Report associated with the same CSI-RS</w:t>
            </w:r>
          </w:p>
        </w:tc>
      </w:tr>
    </w:tbl>
    <w:p w14:paraId="6981FDAB" w14:textId="77777777" w:rsidR="00D11372" w:rsidRDefault="00D11372" w:rsidP="0013591C">
      <w:pPr>
        <w:rPr>
          <w:lang w:val="en-GB" w:eastAsia="ko-KR"/>
        </w:rPr>
      </w:pPr>
    </w:p>
    <w:p w14:paraId="06B21E1B" w14:textId="77777777" w:rsidR="00B96709" w:rsidRDefault="00081EF9" w:rsidP="00B96709">
      <w:pPr>
        <w:keepNext/>
      </w:pPr>
      <w:r w:rsidRPr="00081EF9">
        <w:rPr>
          <w:noProof/>
          <w:lang w:val="en-GB" w:eastAsia="ko-KR"/>
        </w:rPr>
        <w:lastRenderedPageBreak/>
        <w:drawing>
          <wp:inline distT="0" distB="0" distL="0" distR="0" wp14:anchorId="7365097A" wp14:editId="3AED4104">
            <wp:extent cx="6332220" cy="3315531"/>
            <wp:effectExtent l="0" t="0" r="0" b="0"/>
            <wp:docPr id="1315841153" name="Picture 131584115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841153" name="Picture 1" descr="A diagram of a diagram&#10;&#10;Description automatically generated"/>
                    <pic:cNvPicPr/>
                  </pic:nvPicPr>
                  <pic:blipFill rotWithShape="1">
                    <a:blip r:embed="rId83"/>
                    <a:srcRect t="6912"/>
                    <a:stretch/>
                  </pic:blipFill>
                  <pic:spPr bwMode="auto">
                    <a:xfrm>
                      <a:off x="0" y="0"/>
                      <a:ext cx="6332220" cy="3315531"/>
                    </a:xfrm>
                    <a:prstGeom prst="rect">
                      <a:avLst/>
                    </a:prstGeom>
                    <a:ln>
                      <a:noFill/>
                    </a:ln>
                    <a:extLst>
                      <a:ext uri="{53640926-AAD7-44D8-BBD7-CCE9431645EC}">
                        <a14:shadowObscured xmlns:a14="http://schemas.microsoft.com/office/drawing/2010/main"/>
                      </a:ext>
                    </a:extLst>
                  </pic:spPr>
                </pic:pic>
              </a:graphicData>
            </a:graphic>
          </wp:inline>
        </w:drawing>
      </w:r>
    </w:p>
    <w:p w14:paraId="32EA8399" w14:textId="2E8E0384" w:rsidR="00845D5C" w:rsidRDefault="00B96709" w:rsidP="00B96709">
      <w:pPr>
        <w:pStyle w:val="Caption"/>
        <w:jc w:val="center"/>
        <w:rPr>
          <w:lang w:val="en-GB" w:eastAsia="ko-KR"/>
        </w:rPr>
      </w:pPr>
      <w:r>
        <w:t xml:space="preserve">Figure </w:t>
      </w:r>
      <w:r w:rsidR="002B2CB3">
        <w:fldChar w:fldCharType="begin"/>
      </w:r>
      <w:r w:rsidR="002B2CB3">
        <w:instrText xml:space="preserve"> STYLEREF 1 \s </w:instrText>
      </w:r>
      <w:r w:rsidR="002B2CB3">
        <w:fldChar w:fldCharType="separate"/>
      </w:r>
      <w:r w:rsidR="0081021E">
        <w:rPr>
          <w:noProof/>
        </w:rPr>
        <w:t>3</w:t>
      </w:r>
      <w:r w:rsidR="002B2CB3">
        <w:fldChar w:fldCharType="end"/>
      </w:r>
      <w:r w:rsidR="002B2CB3">
        <w:noBreakHyphen/>
      </w:r>
      <w:r w:rsidR="002B2CB3">
        <w:fldChar w:fldCharType="begin"/>
      </w:r>
      <w:r w:rsidR="002B2CB3">
        <w:instrText xml:space="preserve"> SEQ Figure \* ARABIC \s 1 </w:instrText>
      </w:r>
      <w:r w:rsidR="002B2CB3">
        <w:fldChar w:fldCharType="separate"/>
      </w:r>
      <w:r w:rsidR="0081021E">
        <w:rPr>
          <w:noProof/>
        </w:rPr>
        <w:t>20</w:t>
      </w:r>
      <w:r w:rsidR="002B2CB3">
        <w:fldChar w:fldCharType="end"/>
      </w:r>
      <w:r>
        <w:t xml:space="preserve">: P/SP CSI-RS associated with same or separate CSI Report </w:t>
      </w:r>
      <w:r w:rsidR="000522BA">
        <w:t>configurations.</w:t>
      </w:r>
    </w:p>
    <w:p w14:paraId="0B3D13D4" w14:textId="77777777" w:rsidR="009711D3" w:rsidRDefault="009711D3" w:rsidP="003D21FC">
      <w:pPr>
        <w:jc w:val="both"/>
        <w:rPr>
          <w:lang w:val="en-GB" w:eastAsia="ko-KR"/>
        </w:rPr>
      </w:pPr>
    </w:p>
    <w:p w14:paraId="1D8D1A63" w14:textId="16CE8125" w:rsidR="00E85317" w:rsidRPr="00E85317" w:rsidRDefault="00AC604F" w:rsidP="003D21FC">
      <w:pPr>
        <w:jc w:val="both"/>
        <w:rPr>
          <w:bCs/>
          <w:iCs/>
          <w:szCs w:val="16"/>
          <w:lang w:val="en-GB" w:eastAsia="ko-KR"/>
        </w:rPr>
      </w:pPr>
      <w:r>
        <w:rPr>
          <w:lang w:val="en-GB" w:eastAsia="ko-KR"/>
        </w:rPr>
        <w:t>Depending on gNB SBFD implementation,</w:t>
      </w:r>
      <w:r w:rsidR="00892A37">
        <w:rPr>
          <w:lang w:val="en-GB" w:eastAsia="ko-KR"/>
        </w:rPr>
        <w:t xml:space="preserve"> some of these options may not be valid. </w:t>
      </w:r>
      <w:r>
        <w:rPr>
          <w:lang w:val="en-GB" w:eastAsia="ko-KR"/>
        </w:rPr>
        <w:t xml:space="preserve"> </w:t>
      </w:r>
      <w:r w:rsidR="00E85317" w:rsidRPr="00E85317">
        <w:rPr>
          <w:bCs/>
          <w:iCs/>
          <w:szCs w:val="16"/>
          <w:lang w:val="en-GB" w:eastAsia="ko-KR"/>
        </w:rPr>
        <w:t xml:space="preserve">In some implementation, the gNB may use different panels and/or antenna configurations for transmission in DL and SBFD symbols which may lead to different number of CSI-RS ports, or different power or beam shape per port. Then, the same CSI-RS resource can’t be used for both SBFD and non-SBFD symbols. In other implementations, the gNB may use same large panel for DL transmission in TDD and SBFD symbol which can leverage the same CSI-RS resource. </w:t>
      </w:r>
      <w:r w:rsidR="00033E75">
        <w:rPr>
          <w:bCs/>
          <w:iCs/>
          <w:szCs w:val="16"/>
          <w:lang w:val="en-GB" w:eastAsia="ko-KR"/>
        </w:rPr>
        <w:t>In addition, t</w:t>
      </w:r>
      <w:r w:rsidR="00033E75" w:rsidRPr="002435F4">
        <w:rPr>
          <w:bCs/>
          <w:iCs/>
          <w:szCs w:val="16"/>
          <w:lang w:val="en-GB" w:eastAsia="ko-KR"/>
        </w:rPr>
        <w:t>he gNB antenna configuration will have an impact whether the same CSI report can be used for both SBFD and non-SBFD symbols. For example, if gNB uses different antenna configuration in SBFD and non-SBFD, (e.g. two panels in TDD and single panel in SBFD), then same CSI report configuration can’t be used as the Codebook configuration</w:t>
      </w:r>
      <w:r w:rsidR="003C3A41">
        <w:rPr>
          <w:bCs/>
          <w:iCs/>
          <w:szCs w:val="16"/>
          <w:lang w:val="en-GB" w:eastAsia="ko-KR"/>
        </w:rPr>
        <w:t xml:space="preserve">, </w:t>
      </w:r>
      <w:r w:rsidR="00033E75" w:rsidRPr="002435F4">
        <w:rPr>
          <w:bCs/>
          <w:iCs/>
          <w:szCs w:val="16"/>
          <w:lang w:val="en-GB" w:eastAsia="ko-KR"/>
        </w:rPr>
        <w:t>associated panel configurations (N1, N2, Ng)</w:t>
      </w:r>
      <w:r w:rsidR="003C3A41">
        <w:rPr>
          <w:bCs/>
          <w:iCs/>
          <w:szCs w:val="16"/>
          <w:lang w:val="en-GB" w:eastAsia="ko-KR"/>
        </w:rPr>
        <w:t xml:space="preserve"> and </w:t>
      </w:r>
      <w:r w:rsidR="00EF19CA">
        <w:rPr>
          <w:bCs/>
          <w:iCs/>
          <w:szCs w:val="16"/>
          <w:lang w:val="en-GB" w:eastAsia="ko-KR"/>
        </w:rPr>
        <w:t>CSI report</w:t>
      </w:r>
      <w:r w:rsidR="00944513">
        <w:rPr>
          <w:bCs/>
          <w:iCs/>
          <w:szCs w:val="16"/>
          <w:lang w:val="en-GB" w:eastAsia="ko-KR"/>
        </w:rPr>
        <w:t xml:space="preserve"> frequency configuration</w:t>
      </w:r>
      <w:r w:rsidR="00033E75" w:rsidRPr="002435F4">
        <w:rPr>
          <w:bCs/>
          <w:iCs/>
          <w:szCs w:val="16"/>
          <w:lang w:val="en-GB" w:eastAsia="ko-KR"/>
        </w:rPr>
        <w:t xml:space="preserve"> may not be the same for CSI reporting in SBFD and non-SBFD symbols</w:t>
      </w:r>
      <w:r w:rsidR="00D35750">
        <w:rPr>
          <w:bCs/>
          <w:iCs/>
          <w:szCs w:val="16"/>
          <w:lang w:val="en-GB" w:eastAsia="ko-KR"/>
        </w:rPr>
        <w:t>.</w:t>
      </w:r>
    </w:p>
    <w:p w14:paraId="0474EA41" w14:textId="1929BDD1" w:rsidR="00D35750" w:rsidRDefault="00D35750" w:rsidP="00D35750">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81021E">
        <w:rPr>
          <w:rFonts w:eastAsia="Batang"/>
          <w:b/>
          <w:noProof/>
          <w:szCs w:val="24"/>
          <w:u w:val="single"/>
          <w:lang w:val="en-GB"/>
        </w:rPr>
        <w:t>9</w:t>
      </w:r>
      <w:r w:rsidRPr="0066249B">
        <w:rPr>
          <w:rFonts w:eastAsia="Batang"/>
          <w:b/>
          <w:szCs w:val="24"/>
          <w:u w:val="single"/>
          <w:lang w:val="en-GB"/>
        </w:rPr>
        <w:fldChar w:fldCharType="end"/>
      </w:r>
      <w:r>
        <w:rPr>
          <w:rFonts w:eastAsia="Batang"/>
          <w:b/>
          <w:szCs w:val="24"/>
          <w:u w:val="single"/>
          <w:lang w:val="en-GB"/>
        </w:rPr>
        <w:t xml:space="preserve">: </w:t>
      </w:r>
      <w:r>
        <w:rPr>
          <w:rFonts w:eastAsia="Batang"/>
          <w:b/>
          <w:szCs w:val="24"/>
          <w:lang w:val="en-GB"/>
        </w:rPr>
        <w:t>When gNB is using different antenna configurations in both SBFD and non-SBFD symbols:</w:t>
      </w:r>
    </w:p>
    <w:p w14:paraId="144B793C" w14:textId="77777777" w:rsidR="00D35750" w:rsidRDefault="00D35750" w:rsidP="00D35750">
      <w:pPr>
        <w:pStyle w:val="ListParagraph"/>
        <w:numPr>
          <w:ilvl w:val="0"/>
          <w:numId w:val="18"/>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may be different, depending on gNB antenna configurations.</w:t>
      </w:r>
    </w:p>
    <w:p w14:paraId="2E76C06D" w14:textId="439A9E3C" w:rsidR="00D35750" w:rsidRPr="005A0DE3" w:rsidRDefault="00D35750" w:rsidP="00D35750">
      <w:pPr>
        <w:pStyle w:val="ListParagraph"/>
        <w:numPr>
          <w:ilvl w:val="0"/>
          <w:numId w:val="18"/>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sidR="007702CE">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w:t>
      </w:r>
      <w:r w:rsidR="00454F4F" w:rsidRPr="005A0DE3">
        <w:rPr>
          <w:rFonts w:ascii="Times New Roman" w:eastAsia="Batang" w:hAnsi="Times New Roman"/>
          <w:b/>
          <w:sz w:val="20"/>
          <w:szCs w:val="24"/>
          <w:lang w:val="en-GB"/>
        </w:rPr>
        <w:t>depend</w:t>
      </w:r>
      <w:r w:rsidR="007702CE">
        <w:rPr>
          <w:rFonts w:ascii="Times New Roman" w:eastAsia="Batang" w:hAnsi="Times New Roman"/>
          <w:b/>
          <w:sz w:val="20"/>
          <w:szCs w:val="24"/>
          <w:lang w:val="en-GB"/>
        </w:rPr>
        <w:t>s</w:t>
      </w:r>
      <w:r w:rsidR="00454F4F" w:rsidRPr="005A0DE3">
        <w:rPr>
          <w:rFonts w:ascii="Times New Roman" w:eastAsia="Batang" w:hAnsi="Times New Roman"/>
          <w:b/>
          <w:sz w:val="20"/>
          <w:szCs w:val="24"/>
          <w:lang w:val="en-GB"/>
        </w:rPr>
        <w:t xml:space="preserve"> on gNB </w:t>
      </w:r>
      <w:r w:rsidR="007702CE">
        <w:rPr>
          <w:rFonts w:ascii="Times New Roman" w:eastAsia="Batang" w:hAnsi="Times New Roman"/>
          <w:b/>
          <w:sz w:val="20"/>
          <w:szCs w:val="24"/>
          <w:lang w:val="en-GB"/>
        </w:rPr>
        <w:t>antenna</w:t>
      </w:r>
      <w:r w:rsidR="00454F4F" w:rsidRPr="005A0DE3">
        <w:rPr>
          <w:rFonts w:ascii="Times New Roman" w:eastAsia="Batang" w:hAnsi="Times New Roman"/>
          <w:b/>
          <w:sz w:val="20"/>
          <w:szCs w:val="24"/>
          <w:lang w:val="en-GB"/>
        </w:rPr>
        <w:t xml:space="preserve"> configuration</w:t>
      </w:r>
      <w:r w:rsidR="00454F4F">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sidR="00454F4F">
        <w:rPr>
          <w:rFonts w:ascii="Times New Roman" w:eastAsia="Batang" w:hAnsi="Times New Roman"/>
          <w:b/>
          <w:sz w:val="20"/>
          <w:szCs w:val="24"/>
          <w:lang w:val="en-GB"/>
        </w:rPr>
        <w:t xml:space="preserve"> and CSI report</w:t>
      </w:r>
      <w:r w:rsidR="00BD7532">
        <w:rPr>
          <w:rFonts w:ascii="Times New Roman" w:eastAsia="Batang" w:hAnsi="Times New Roman"/>
          <w:b/>
          <w:sz w:val="20"/>
          <w:szCs w:val="24"/>
          <w:lang w:val="en-GB"/>
        </w:rPr>
        <w:t xml:space="preserve">ing </w:t>
      </w:r>
      <w:r w:rsidR="00DF7413">
        <w:rPr>
          <w:rFonts w:ascii="Times New Roman" w:eastAsia="Batang" w:hAnsi="Times New Roman"/>
          <w:b/>
          <w:sz w:val="20"/>
          <w:szCs w:val="24"/>
          <w:lang w:val="en-GB"/>
        </w:rPr>
        <w:t>bandwidth</w:t>
      </w:r>
      <w:r w:rsidR="00BD7532">
        <w:rPr>
          <w:rFonts w:ascii="Times New Roman" w:eastAsia="Batang" w:hAnsi="Times New Roman"/>
          <w:b/>
          <w:sz w:val="20"/>
          <w:szCs w:val="24"/>
          <w:lang w:val="en-GB"/>
        </w:rPr>
        <w:t xml:space="preserve"> and subband</w:t>
      </w:r>
      <w:r w:rsidR="00454F4F">
        <w:rPr>
          <w:rFonts w:ascii="Times New Roman" w:eastAsia="Batang" w:hAnsi="Times New Roman"/>
          <w:b/>
          <w:sz w:val="20"/>
          <w:szCs w:val="24"/>
          <w:lang w:val="en-GB"/>
        </w:rPr>
        <w:t xml:space="preserve"> configuration</w:t>
      </w:r>
      <w:r w:rsidR="00F95EE2">
        <w:rPr>
          <w:rFonts w:ascii="Times New Roman" w:eastAsia="Batang" w:hAnsi="Times New Roman"/>
          <w:b/>
          <w:sz w:val="20"/>
          <w:szCs w:val="24"/>
          <w:lang w:val="en-GB"/>
        </w:rPr>
        <w:t>s</w:t>
      </w:r>
      <w:r w:rsidR="00C12F60">
        <w:rPr>
          <w:rFonts w:ascii="Times New Roman" w:eastAsia="Batang" w:hAnsi="Times New Roman"/>
          <w:b/>
          <w:sz w:val="20"/>
          <w:szCs w:val="24"/>
          <w:lang w:val="en-GB"/>
        </w:rPr>
        <w:t>.</w:t>
      </w:r>
    </w:p>
    <w:p w14:paraId="69E5EEC5" w14:textId="77777777" w:rsidR="00E85317" w:rsidRDefault="00E85317" w:rsidP="00B77819">
      <w:pPr>
        <w:jc w:val="both"/>
        <w:rPr>
          <w:bCs/>
          <w:iCs/>
          <w:szCs w:val="16"/>
          <w:lang w:val="en-GB" w:eastAsia="ko-KR"/>
        </w:rPr>
      </w:pPr>
    </w:p>
    <w:p w14:paraId="6D2CE160" w14:textId="77777777" w:rsidR="00390B1A" w:rsidRDefault="00390B1A" w:rsidP="00390B1A">
      <w:pPr>
        <w:jc w:val="both"/>
        <w:rPr>
          <w:bCs/>
          <w:iCs/>
          <w:szCs w:val="16"/>
          <w:lang w:val="en-GB" w:eastAsia="ko-KR"/>
        </w:rPr>
      </w:pPr>
      <w:r>
        <w:rPr>
          <w:bCs/>
          <w:iCs/>
          <w:szCs w:val="16"/>
          <w:lang w:val="en-GB" w:eastAsia="ko-KR"/>
        </w:rPr>
        <w:t xml:space="preserve">The simplest solution is to have different CSI-RS resource configurations for SBFD and non-SBFDs associated with different CSI report configurations. </w:t>
      </w:r>
    </w:p>
    <w:p w14:paraId="6DCF0D58" w14:textId="7163ACC0" w:rsidR="00390B1A" w:rsidRDefault="00390B1A" w:rsidP="00390B1A">
      <w:pPr>
        <w:spacing w:after="0"/>
        <w:jc w:val="both"/>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81021E">
        <w:rPr>
          <w:rFonts w:eastAsia="Batang"/>
          <w:b/>
          <w:noProof/>
          <w:szCs w:val="24"/>
          <w:u w:val="single"/>
          <w:lang w:val="en-GB"/>
        </w:rPr>
        <w:t>34</w:t>
      </w:r>
      <w:r w:rsidRPr="006B0B6E">
        <w:rPr>
          <w:rFonts w:eastAsia="Batang"/>
          <w:b/>
          <w:szCs w:val="24"/>
          <w:u w:val="single"/>
          <w:lang w:val="en-GB"/>
        </w:rPr>
        <w:fldChar w:fldCharType="end"/>
      </w:r>
      <w:r w:rsidRPr="006B0B6E">
        <w:rPr>
          <w:b/>
        </w:rPr>
        <w:t>:</w:t>
      </w:r>
      <w:r>
        <w:rPr>
          <w:b/>
        </w:rPr>
        <w:t xml:space="preserve"> </w:t>
      </w:r>
      <w:r w:rsidR="008B0491">
        <w:rPr>
          <w:b/>
        </w:rPr>
        <w:t>Support s</w:t>
      </w:r>
      <w:r>
        <w:rPr>
          <w:b/>
        </w:rPr>
        <w:t>eparate CSI reporting and separate CSI-RS resource for SBFD and non-SBFD symbols</w:t>
      </w:r>
      <w:r w:rsidR="00AD04AB">
        <w:rPr>
          <w:b/>
        </w:rPr>
        <w:t>.</w:t>
      </w:r>
    </w:p>
    <w:p w14:paraId="332D3C2E" w14:textId="77777777" w:rsidR="00390B1A" w:rsidRDefault="00390B1A" w:rsidP="00B77819">
      <w:pPr>
        <w:jc w:val="both"/>
        <w:rPr>
          <w:bCs/>
          <w:iCs/>
          <w:szCs w:val="16"/>
          <w:lang w:val="en-GB" w:eastAsia="ko-KR"/>
        </w:rPr>
      </w:pPr>
    </w:p>
    <w:p w14:paraId="66E3248B" w14:textId="77777777" w:rsidR="000037F3" w:rsidRDefault="000037F3" w:rsidP="000037F3">
      <w:pPr>
        <w:pStyle w:val="Heading2"/>
        <w:rPr>
          <w:lang w:eastAsia="ko-KR"/>
        </w:rPr>
      </w:pPr>
      <w:r>
        <w:rPr>
          <w:lang w:eastAsia="ko-KR"/>
        </w:rPr>
        <w:t>Separate parameters and configurations in SBFD symbols</w:t>
      </w:r>
    </w:p>
    <w:p w14:paraId="4FA1860C" w14:textId="4791B316" w:rsidR="000037F3" w:rsidRDefault="000037F3" w:rsidP="00D93DCE">
      <w:pPr>
        <w:jc w:val="both"/>
        <w:rPr>
          <w:lang w:val="en-GB"/>
        </w:rPr>
      </w:pPr>
      <w:r>
        <w:rPr>
          <w:lang w:eastAsia="ko-KR"/>
        </w:rPr>
        <w:t>As t</w:t>
      </w:r>
      <w:r w:rsidRPr="009D6A77">
        <w:rPr>
          <w:lang w:val="en-GB"/>
        </w:rPr>
        <w:t xml:space="preserve">he uplink SINR </w:t>
      </w:r>
      <w:r>
        <w:rPr>
          <w:lang w:val="en-GB"/>
        </w:rPr>
        <w:t xml:space="preserve">at gNB </w:t>
      </w:r>
      <w:r w:rsidRPr="009D6A77">
        <w:rPr>
          <w:lang w:val="en-GB"/>
        </w:rPr>
        <w:t xml:space="preserve">is not the same across SBFD and non-SBFD </w:t>
      </w:r>
      <w:r>
        <w:rPr>
          <w:lang w:val="en-GB"/>
        </w:rPr>
        <w:t>symbols</w:t>
      </w:r>
      <w:r w:rsidR="00ED2804">
        <w:rPr>
          <w:lang w:val="en-GB"/>
        </w:rPr>
        <w:t xml:space="preserve"> as the UL interference </w:t>
      </w:r>
      <w:r w:rsidR="00305640">
        <w:rPr>
          <w:lang w:val="en-GB"/>
        </w:rPr>
        <w:t>differ between SBFD and non-SBFD symbols</w:t>
      </w:r>
      <w:r w:rsidRPr="009D6A77">
        <w:rPr>
          <w:lang w:val="en-GB"/>
        </w:rPr>
        <w:t xml:space="preserve">. </w:t>
      </w:r>
      <w:r>
        <w:rPr>
          <w:lang w:val="en-GB"/>
        </w:rPr>
        <w:t>I</w:t>
      </w:r>
      <w:r w:rsidRPr="009D6A77">
        <w:rPr>
          <w:lang w:val="en-GB"/>
        </w:rPr>
        <w:t xml:space="preserve">n SBFD symbols, there could be </w:t>
      </w:r>
      <w:r w:rsidR="00305640">
        <w:rPr>
          <w:lang w:val="en-GB"/>
        </w:rPr>
        <w:t xml:space="preserve">additional </w:t>
      </w:r>
      <w:r w:rsidRPr="009D6A77">
        <w:rPr>
          <w:lang w:val="en-GB"/>
        </w:rPr>
        <w:t xml:space="preserve">desense due to residual self-interference, clutter echo or strong inter-gNB CLI. </w:t>
      </w:r>
      <w:r>
        <w:rPr>
          <w:lang w:val="en-GB"/>
        </w:rPr>
        <w:t>In addition, t</w:t>
      </w:r>
      <w:r w:rsidRPr="009D6A77">
        <w:rPr>
          <w:lang w:val="en-GB"/>
        </w:rPr>
        <w:t>he gNB may use single panel for UL reception in SBFD while using two panels for non-SBFD.</w:t>
      </w:r>
      <w:r w:rsidR="00EF16A1">
        <w:rPr>
          <w:lang w:val="en-GB"/>
        </w:rPr>
        <w:t xml:space="preserve"> This motivates separate UL power control parameter uplink signa</w:t>
      </w:r>
      <w:r w:rsidR="00784BD9">
        <w:rPr>
          <w:lang w:val="en-GB"/>
        </w:rPr>
        <w:t>l</w:t>
      </w:r>
      <w:r w:rsidR="00EF16A1">
        <w:rPr>
          <w:lang w:val="en-GB"/>
        </w:rPr>
        <w:t xml:space="preserve">/channel transmission on SBFD and non-SBFD </w:t>
      </w:r>
      <w:r w:rsidR="00EF16A1">
        <w:rPr>
          <w:lang w:val="en-GB"/>
        </w:rPr>
        <w:lastRenderedPageBreak/>
        <w:t xml:space="preserve">symbols in different slots. </w:t>
      </w:r>
      <w:r w:rsidR="00316DD9">
        <w:rPr>
          <w:lang w:val="en-GB"/>
        </w:rPr>
        <w:t xml:space="preserve"> For example, gNB can configure different open-loop power control</w:t>
      </w:r>
      <w:r w:rsidR="00DC7BFA">
        <w:rPr>
          <w:lang w:val="en-GB"/>
        </w:rPr>
        <w:t xml:space="preserve"> parameters</w:t>
      </w:r>
      <w:r w:rsidR="00EF00DF">
        <w:rPr>
          <w:lang w:val="en-GB"/>
        </w:rPr>
        <w:t xml:space="preserve"> and/or</w:t>
      </w:r>
      <w:r w:rsidR="00DC7BFA">
        <w:rPr>
          <w:lang w:val="en-GB"/>
        </w:rPr>
        <w:t xml:space="preserve"> TPC commands</w:t>
      </w:r>
      <w:r w:rsidR="00316DD9">
        <w:rPr>
          <w:lang w:val="en-GB"/>
        </w:rPr>
        <w:t xml:space="preserve"> for the </w:t>
      </w:r>
      <w:r w:rsidR="00E21B00">
        <w:rPr>
          <w:lang w:val="en-GB"/>
        </w:rPr>
        <w:t>SBFD and non-SBFD</w:t>
      </w:r>
      <w:r w:rsidR="000A238A">
        <w:rPr>
          <w:lang w:val="en-GB"/>
        </w:rPr>
        <w:t xml:space="preserve"> slots. </w:t>
      </w:r>
    </w:p>
    <w:p w14:paraId="48F46B15" w14:textId="54EA20BF" w:rsidR="00085019" w:rsidRDefault="00085019" w:rsidP="00D93DCE">
      <w:pPr>
        <w:jc w:val="both"/>
        <w:rPr>
          <w:lang w:val="en-GB"/>
        </w:rPr>
      </w:pPr>
      <w:r>
        <w:rPr>
          <w:lang w:val="en-GB"/>
        </w:rPr>
        <w:t xml:space="preserve">It was agreed to study the feasibility of supporting different </w:t>
      </w:r>
      <w:r w:rsidR="00D656F8">
        <w:rPr>
          <w:lang w:val="en-GB"/>
        </w:rPr>
        <w:t>power control</w:t>
      </w:r>
      <w:r>
        <w:rPr>
          <w:lang w:val="en-GB"/>
        </w:rPr>
        <w:t xml:space="preserve"> and spatial relation for uplink transmission in SBFD symbols and non-SBFD symbols by </w:t>
      </w:r>
      <w:r w:rsidR="007A1BBB">
        <w:rPr>
          <w:lang w:val="en-GB"/>
        </w:rPr>
        <w:t>leveraging</w:t>
      </w:r>
      <w:r>
        <w:rPr>
          <w:lang w:val="en-GB"/>
        </w:rPr>
        <w:t xml:space="preserve"> existing </w:t>
      </w:r>
      <w:r w:rsidR="007A1BBB">
        <w:rPr>
          <w:lang w:val="en-GB"/>
        </w:rPr>
        <w:t>schemes in 3GPP, especially Rel-17</w:t>
      </w:r>
      <w:r w:rsidR="00D630CD">
        <w:rPr>
          <w:lang w:val="en-GB"/>
        </w:rPr>
        <w:t>/18</w:t>
      </w:r>
      <w:r w:rsidR="007A1BBB">
        <w:rPr>
          <w:lang w:val="en-GB"/>
        </w:rPr>
        <w:t xml:space="preserve"> multi-TRP uplink repetition schemes</w:t>
      </w:r>
      <w:r>
        <w:rPr>
          <w:lang w:val="en-GB"/>
        </w:rPr>
        <w:t xml:space="preserve">. </w:t>
      </w:r>
    </w:p>
    <w:tbl>
      <w:tblPr>
        <w:tblStyle w:val="TableGrid"/>
        <w:tblW w:w="0" w:type="auto"/>
        <w:tblLook w:val="04A0" w:firstRow="1" w:lastRow="0" w:firstColumn="1" w:lastColumn="0" w:noHBand="0" w:noVBand="1"/>
      </w:tblPr>
      <w:tblGrid>
        <w:gridCol w:w="9962"/>
      </w:tblGrid>
      <w:tr w:rsidR="000F3D31" w14:paraId="28C9024B" w14:textId="77777777" w:rsidTr="000F3D31">
        <w:tc>
          <w:tcPr>
            <w:tcW w:w="9962" w:type="dxa"/>
          </w:tcPr>
          <w:p w14:paraId="01E3EAD5" w14:textId="77777777" w:rsidR="000F3D31" w:rsidRPr="000F3D31" w:rsidRDefault="000F3D31" w:rsidP="00D538AC">
            <w:pPr>
              <w:spacing w:after="0"/>
            </w:pPr>
            <w:r w:rsidRPr="00D538AC">
              <w:rPr>
                <w:b/>
                <w:bCs/>
                <w:highlight w:val="green"/>
                <w:lang w:val="en-GB"/>
              </w:rPr>
              <w:t>Agreement</w:t>
            </w:r>
          </w:p>
          <w:p w14:paraId="1FB498B1" w14:textId="77777777" w:rsidR="000F3D31" w:rsidRPr="000F3D31" w:rsidRDefault="000F3D31" w:rsidP="00D538AC">
            <w:pPr>
              <w:spacing w:before="0" w:after="0"/>
            </w:pPr>
            <w:r w:rsidRPr="000F3D31">
              <w:rPr>
                <w:lang w:val="en-GB"/>
              </w:rPr>
              <w:t>Study the feasibility and enhancements to support separate power control and/or spatial relation for SRS, PUCCH and PUSCH in SBFD and non-SBFD symbols in different slots, including repetition and non-repetition, by considering existing schemes, e.g. multi-TRP PUCCH/PUSCH repetition schemes.</w:t>
            </w:r>
          </w:p>
          <w:p w14:paraId="7091E9F3" w14:textId="77777777" w:rsidR="000F3D31" w:rsidRDefault="000F3D31" w:rsidP="00D93DCE">
            <w:pPr>
              <w:rPr>
                <w:lang w:val="en-GB"/>
              </w:rPr>
            </w:pPr>
          </w:p>
        </w:tc>
      </w:tr>
    </w:tbl>
    <w:p w14:paraId="40057067" w14:textId="77777777" w:rsidR="003572D1" w:rsidRDefault="003572D1" w:rsidP="00D93DCE">
      <w:pPr>
        <w:jc w:val="both"/>
        <w:rPr>
          <w:lang w:val="en-GB"/>
        </w:rPr>
      </w:pPr>
    </w:p>
    <w:p w14:paraId="6117037B" w14:textId="52D8F26E" w:rsidR="003F18B5" w:rsidRDefault="00D656F8" w:rsidP="00D93DCE">
      <w:pPr>
        <w:jc w:val="both"/>
        <w:rPr>
          <w:lang w:val="en-GB"/>
        </w:rPr>
      </w:pPr>
      <w:r>
        <w:rPr>
          <w:lang w:val="en-GB"/>
        </w:rPr>
        <w:t xml:space="preserve">From power control perspectives, </w:t>
      </w:r>
      <w:r w:rsidR="006673CA">
        <w:rPr>
          <w:lang w:val="en-GB"/>
        </w:rPr>
        <w:t>separate open-loop power control parameters (e.g. P0, alpha) can be used for uplink transmission in SBFD and non-SBFD symbols.</w:t>
      </w:r>
      <w:r w:rsidR="00801492">
        <w:rPr>
          <w:lang w:val="en-GB"/>
        </w:rPr>
        <w:t xml:space="preserve"> Th</w:t>
      </w:r>
      <w:r w:rsidR="00BD264C">
        <w:rPr>
          <w:lang w:val="en-GB"/>
        </w:rPr>
        <w:t>e separate open loop power can handle the</w:t>
      </w:r>
      <w:r w:rsidR="008962D1">
        <w:rPr>
          <w:lang w:val="en-GB"/>
        </w:rPr>
        <w:t xml:space="preserve"> stationary </w:t>
      </w:r>
      <w:r w:rsidR="00324A25">
        <w:rPr>
          <w:lang w:val="en-GB"/>
        </w:rPr>
        <w:t>desense in the SBFD symbol due to self-interferenc</w:t>
      </w:r>
      <w:r w:rsidR="008962D1">
        <w:rPr>
          <w:lang w:val="en-GB"/>
        </w:rPr>
        <w:t xml:space="preserve">e. </w:t>
      </w:r>
      <w:r w:rsidR="00E61A0D">
        <w:rPr>
          <w:lang w:val="en-GB"/>
        </w:rPr>
        <w:t xml:space="preserve">However, there could be some varriatince in the amount of interference due to inter-gNB CLI. So, additionally, </w:t>
      </w:r>
      <w:r w:rsidR="00837C18">
        <w:rPr>
          <w:lang w:val="en-GB"/>
        </w:rPr>
        <w:t>separate</w:t>
      </w:r>
      <w:r w:rsidR="006673CA">
        <w:rPr>
          <w:lang w:val="en-GB"/>
        </w:rPr>
        <w:t xml:space="preserve"> closed-loop power control state could</w:t>
      </w:r>
      <w:r w:rsidR="00447226">
        <w:rPr>
          <w:lang w:val="en-GB"/>
        </w:rPr>
        <w:t xml:space="preserve"> be </w:t>
      </w:r>
      <w:r w:rsidR="00E429F1">
        <w:rPr>
          <w:lang w:val="en-GB"/>
        </w:rPr>
        <w:t>used</w:t>
      </w:r>
      <w:r w:rsidR="00447226">
        <w:rPr>
          <w:lang w:val="en-GB"/>
        </w:rPr>
        <w:t xml:space="preserve"> for uplink </w:t>
      </w:r>
      <w:r w:rsidR="008B4AD8">
        <w:rPr>
          <w:lang w:val="en-GB"/>
        </w:rPr>
        <w:t xml:space="preserve">for </w:t>
      </w:r>
      <w:r w:rsidR="00837C18">
        <w:rPr>
          <w:lang w:val="en-GB"/>
        </w:rPr>
        <w:t xml:space="preserve">uplink </w:t>
      </w:r>
      <w:r w:rsidR="00447226">
        <w:rPr>
          <w:lang w:val="en-GB"/>
        </w:rPr>
        <w:t xml:space="preserve">transmission in SBFD and non-SBFD symbols. </w:t>
      </w:r>
      <w:r w:rsidR="00143B47">
        <w:rPr>
          <w:lang w:val="en-GB"/>
        </w:rPr>
        <w:t>This requires separate TPC commands for</w:t>
      </w:r>
      <w:r w:rsidR="008C6C94">
        <w:rPr>
          <w:lang w:val="en-GB"/>
        </w:rPr>
        <w:t xml:space="preserve"> uplink </w:t>
      </w:r>
      <w:r w:rsidR="00010462">
        <w:rPr>
          <w:lang w:val="en-GB"/>
        </w:rPr>
        <w:t xml:space="preserve">transmission and separate </w:t>
      </w:r>
      <w:r w:rsidR="00010462">
        <w:rPr>
          <w:lang w:eastAsia="ja-JP"/>
        </w:rPr>
        <w:t xml:space="preserve">closed loop accumulation. </w:t>
      </w:r>
    </w:p>
    <w:p w14:paraId="3385DD95" w14:textId="171E2E66" w:rsidR="004A266C" w:rsidRDefault="004A266C" w:rsidP="004A266C">
      <w:pPr>
        <w:jc w:val="both"/>
        <w:rPr>
          <w:lang w:val="en-GB"/>
        </w:rPr>
      </w:pPr>
      <w:r>
        <w:rPr>
          <w:lang w:val="en-GB"/>
        </w:rPr>
        <w:t>For SRS, separate SRS resource sets</w:t>
      </w:r>
      <w:r w:rsidR="00627E35">
        <w:rPr>
          <w:lang w:val="en-GB"/>
        </w:rPr>
        <w:t xml:space="preserve"> </w:t>
      </w:r>
      <w:r w:rsidR="009F4DCE">
        <w:rPr>
          <w:lang w:val="en-GB"/>
        </w:rPr>
        <w:t xml:space="preserve">with usage set to </w:t>
      </w:r>
      <w:r w:rsidR="00627E35">
        <w:rPr>
          <w:lang w:val="en-GB"/>
        </w:rPr>
        <w:t>‘codebook’ or ‘nonCodebook’</w:t>
      </w:r>
      <w:r>
        <w:rPr>
          <w:lang w:val="en-GB"/>
        </w:rPr>
        <w:t xml:space="preserve"> can be configured for</w:t>
      </w:r>
      <w:r w:rsidR="0099216F">
        <w:rPr>
          <w:lang w:val="en-GB"/>
        </w:rPr>
        <w:t xml:space="preserve"> SRS transmission in SBFD and non-SBFD symbols. </w:t>
      </w:r>
      <w:r w:rsidR="005B1717">
        <w:rPr>
          <w:lang w:val="en-GB"/>
        </w:rPr>
        <w:t xml:space="preserve">This will enable separate </w:t>
      </w:r>
      <w:r w:rsidR="003A2F05">
        <w:rPr>
          <w:lang w:val="en-GB"/>
        </w:rPr>
        <w:t xml:space="preserve">power-control parameters for SRS </w:t>
      </w:r>
      <w:r w:rsidR="005B1717">
        <w:rPr>
          <w:lang w:val="en-GB"/>
        </w:rPr>
        <w:t xml:space="preserve">as the power control parameters for SRS are </w:t>
      </w:r>
      <w:r w:rsidR="003A2F05">
        <w:rPr>
          <w:lang w:val="en-GB"/>
        </w:rPr>
        <w:t>configured on the set level</w:t>
      </w:r>
      <w:r w:rsidR="005B1717">
        <w:rPr>
          <w:lang w:val="en-GB"/>
        </w:rPr>
        <w:t>.</w:t>
      </w:r>
      <w:r w:rsidR="00DC6517">
        <w:rPr>
          <w:lang w:val="en-GB"/>
        </w:rPr>
        <w:t xml:space="preserve"> The scheduling or activating DCI should have up-to two TPC fields</w:t>
      </w:r>
      <w:r w:rsidR="00D64261">
        <w:rPr>
          <w:lang w:val="en-GB"/>
        </w:rPr>
        <w:t xml:space="preserve"> for repetition scenario. </w:t>
      </w:r>
    </w:p>
    <w:p w14:paraId="24597BB5" w14:textId="75EBAC1E" w:rsidR="005B1717" w:rsidRDefault="008E302A" w:rsidP="004A266C">
      <w:pPr>
        <w:jc w:val="both"/>
        <w:rPr>
          <w:lang w:val="en-GB"/>
        </w:rPr>
      </w:pPr>
      <w:r>
        <w:rPr>
          <w:lang w:val="en-GB"/>
        </w:rPr>
        <w:t>For PUSCH</w:t>
      </w:r>
      <w:r w:rsidR="001074A2">
        <w:rPr>
          <w:lang w:val="en-GB"/>
        </w:rPr>
        <w:t xml:space="preserve"> transmission in SBFD or non-SBFD symbols should be associated with the recent SRS transmission of same duplex type.  </w:t>
      </w:r>
      <w:r w:rsidR="006F5022">
        <w:rPr>
          <w:lang w:val="en-GB"/>
        </w:rPr>
        <w:t>For both DG-PUSCH and CG-PUSCH</w:t>
      </w:r>
      <w:r w:rsidR="00F6544E">
        <w:rPr>
          <w:lang w:val="en-GB"/>
        </w:rPr>
        <w:t xml:space="preserve"> with </w:t>
      </w:r>
      <w:r w:rsidR="00B67BC3">
        <w:rPr>
          <w:lang w:val="en-GB"/>
        </w:rPr>
        <w:t>repetition</w:t>
      </w:r>
      <w:r w:rsidR="00227866">
        <w:rPr>
          <w:lang w:val="en-GB"/>
        </w:rPr>
        <w:t xml:space="preserve">, there should be some indication or configuration whether the PUSCH </w:t>
      </w:r>
      <w:r w:rsidR="00F6544E">
        <w:rPr>
          <w:lang w:val="en-GB"/>
        </w:rPr>
        <w:t>repetition is across</w:t>
      </w:r>
      <w:r w:rsidR="00227866">
        <w:rPr>
          <w:lang w:val="en-GB"/>
        </w:rPr>
        <w:t xml:space="preserve"> SBFD or non-SBFD symbols</w:t>
      </w:r>
      <w:r w:rsidR="00F6544E">
        <w:rPr>
          <w:lang w:val="en-GB"/>
        </w:rPr>
        <w:t xml:space="preserve"> or restricted to same symbol type. </w:t>
      </w:r>
      <w:r w:rsidR="003003DF">
        <w:rPr>
          <w:lang w:val="en-GB"/>
        </w:rPr>
        <w:t xml:space="preserve">The framework of Rel-17 mTPR repetition </w:t>
      </w:r>
      <w:r w:rsidR="00737874">
        <w:rPr>
          <w:lang w:val="en-GB"/>
        </w:rPr>
        <w:t xml:space="preserve">(i.e. based on SRS resource sets indicator) </w:t>
      </w:r>
      <w:r w:rsidR="003003DF">
        <w:rPr>
          <w:lang w:val="en-GB"/>
        </w:rPr>
        <w:t xml:space="preserve">can be leveraged to indicate </w:t>
      </w:r>
      <w:r w:rsidR="00737874">
        <w:rPr>
          <w:lang w:val="en-GB"/>
        </w:rPr>
        <w:t>whether</w:t>
      </w:r>
      <w:r w:rsidR="003003DF">
        <w:rPr>
          <w:lang w:val="en-GB"/>
        </w:rPr>
        <w:t xml:space="preserve"> repetition is targeted to one duplex type of both. Then, up-to two SRIs </w:t>
      </w:r>
      <w:r w:rsidR="00737874">
        <w:rPr>
          <w:lang w:val="en-GB"/>
        </w:rPr>
        <w:t xml:space="preserve">(SRS resource indicator) </w:t>
      </w:r>
      <w:r w:rsidR="003003DF">
        <w:rPr>
          <w:lang w:val="en-GB"/>
        </w:rPr>
        <w:t>and TPMIs</w:t>
      </w:r>
      <w:r w:rsidR="00467FE7">
        <w:rPr>
          <w:lang w:val="en-GB"/>
        </w:rPr>
        <w:t xml:space="preserve"> are needed to indicate one or more SRS resources from the corresponding SRS resource set</w:t>
      </w:r>
      <w:r w:rsidR="006C5F34">
        <w:rPr>
          <w:lang w:val="en-GB"/>
        </w:rPr>
        <w:t xml:space="preserve">. </w:t>
      </w:r>
    </w:p>
    <w:p w14:paraId="1C9BEA12" w14:textId="2BE89BC9" w:rsidR="00B41263" w:rsidRPr="004A266C" w:rsidRDefault="00B41263" w:rsidP="004A266C">
      <w:pPr>
        <w:jc w:val="both"/>
        <w:rPr>
          <w:lang w:val="en-GB"/>
        </w:rPr>
      </w:pPr>
      <w:r>
        <w:rPr>
          <w:lang w:val="en-GB"/>
        </w:rPr>
        <w:t xml:space="preserve">For PUCCH, </w:t>
      </w:r>
      <w:r w:rsidR="00B63FCE">
        <w:rPr>
          <w:lang w:val="en-GB"/>
        </w:rPr>
        <w:t xml:space="preserve">as discussed in section </w:t>
      </w:r>
      <w:r w:rsidR="00240535">
        <w:rPr>
          <w:lang w:val="en-GB"/>
        </w:rPr>
        <w:fldChar w:fldCharType="begin"/>
      </w:r>
      <w:r w:rsidR="00240535">
        <w:rPr>
          <w:lang w:val="en-GB"/>
        </w:rPr>
        <w:instrText xml:space="preserve"> REF _Ref165982524 \r \h </w:instrText>
      </w:r>
      <w:r w:rsidR="00240535">
        <w:rPr>
          <w:lang w:val="en-GB"/>
        </w:rPr>
      </w:r>
      <w:r w:rsidR="00240535">
        <w:rPr>
          <w:lang w:val="en-GB"/>
        </w:rPr>
        <w:fldChar w:fldCharType="separate"/>
      </w:r>
      <w:r w:rsidR="0081021E">
        <w:rPr>
          <w:lang w:val="en-GB"/>
        </w:rPr>
        <w:t>3.5.3</w:t>
      </w:r>
      <w:r w:rsidR="00240535">
        <w:rPr>
          <w:lang w:val="en-GB"/>
        </w:rPr>
        <w:fldChar w:fldCharType="end"/>
      </w:r>
      <w:r w:rsidR="00240535">
        <w:rPr>
          <w:lang w:val="en-GB"/>
        </w:rPr>
        <w:t xml:space="preserve">, using </w:t>
      </w:r>
      <w:r>
        <w:rPr>
          <w:lang w:val="en-GB"/>
        </w:rPr>
        <w:t>separate PUCCH configuration</w:t>
      </w:r>
      <w:r w:rsidR="00240535">
        <w:rPr>
          <w:lang w:val="en-GB"/>
        </w:rPr>
        <w:t xml:space="preserve">s for SBFD and non-SBFD would enable </w:t>
      </w:r>
      <w:r w:rsidR="00B8284D">
        <w:rPr>
          <w:lang w:val="en-GB"/>
        </w:rPr>
        <w:t>separate</w:t>
      </w:r>
      <w:r w:rsidR="00F81776">
        <w:rPr>
          <w:lang w:val="en-GB"/>
        </w:rPr>
        <w:t xml:space="preserve"> power-control and spatial</w:t>
      </w:r>
      <w:r w:rsidR="00B8284D">
        <w:rPr>
          <w:lang w:val="en-GB"/>
        </w:rPr>
        <w:t xml:space="preserve"> </w:t>
      </w:r>
      <w:r w:rsidR="00F81776">
        <w:rPr>
          <w:lang w:val="en-GB"/>
        </w:rPr>
        <w:t>Relation Info</w:t>
      </w:r>
      <w:r w:rsidR="00B8284D">
        <w:rPr>
          <w:lang w:val="en-GB"/>
        </w:rPr>
        <w:t xml:space="preserve">. </w:t>
      </w:r>
    </w:p>
    <w:p w14:paraId="474CDF9B" w14:textId="17E739F0" w:rsidR="00F6744B" w:rsidRDefault="002D49BA" w:rsidP="00D538AC">
      <w:pPr>
        <w:spacing w:after="0"/>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81021E">
        <w:rPr>
          <w:rFonts w:eastAsia="Batang"/>
          <w:b/>
          <w:noProof/>
          <w:szCs w:val="24"/>
          <w:u w:val="single"/>
          <w:lang w:val="en-GB"/>
        </w:rPr>
        <w:t>35</w:t>
      </w:r>
      <w:r w:rsidRPr="00F17DD2">
        <w:rPr>
          <w:rFonts w:eastAsia="Batang"/>
          <w:b/>
          <w:szCs w:val="24"/>
          <w:u w:val="single"/>
          <w:lang w:val="en-GB"/>
        </w:rPr>
        <w:fldChar w:fldCharType="end"/>
      </w:r>
      <w:r>
        <w:rPr>
          <w:rFonts w:eastAsia="Batang"/>
          <w:b/>
          <w:szCs w:val="24"/>
          <w:u w:val="single"/>
          <w:lang w:val="en-GB"/>
        </w:rPr>
        <w:t>:</w:t>
      </w:r>
      <w:r w:rsidRPr="002D49BA">
        <w:rPr>
          <w:rFonts w:eastAsia="Batang"/>
          <w:b/>
          <w:szCs w:val="24"/>
          <w:lang w:val="en-GB"/>
        </w:rPr>
        <w:t xml:space="preserve"> </w:t>
      </w:r>
      <w:r w:rsidR="00F6744B">
        <w:rPr>
          <w:rFonts w:eastAsia="Batang"/>
          <w:b/>
          <w:szCs w:val="24"/>
          <w:lang w:val="en-GB"/>
        </w:rPr>
        <w:t xml:space="preserve">For separate power control </w:t>
      </w:r>
      <w:r w:rsidR="00C75489">
        <w:rPr>
          <w:rFonts w:eastAsia="Batang"/>
          <w:b/>
          <w:szCs w:val="24"/>
          <w:lang w:val="en-GB"/>
        </w:rPr>
        <w:t>and separate spatial relation info for</w:t>
      </w:r>
      <w:r w:rsidR="00F6744B">
        <w:rPr>
          <w:rFonts w:eastAsia="Batang"/>
          <w:b/>
          <w:szCs w:val="24"/>
          <w:lang w:val="en-GB"/>
        </w:rPr>
        <w:t xml:space="preserve"> SBFD and non-SBFD </w:t>
      </w:r>
      <w:r w:rsidR="00C75489">
        <w:rPr>
          <w:rFonts w:eastAsia="Batang"/>
          <w:b/>
          <w:szCs w:val="24"/>
          <w:lang w:val="en-GB"/>
        </w:rPr>
        <w:t xml:space="preserve">uplink </w:t>
      </w:r>
      <w:r w:rsidR="00393ADE">
        <w:rPr>
          <w:rFonts w:eastAsia="Batang"/>
          <w:b/>
          <w:szCs w:val="24"/>
          <w:lang w:val="en-GB"/>
        </w:rPr>
        <w:t>transmission</w:t>
      </w:r>
      <w:r w:rsidR="00F6744B">
        <w:rPr>
          <w:rFonts w:eastAsia="Batang"/>
          <w:b/>
          <w:szCs w:val="24"/>
          <w:lang w:val="en-GB"/>
        </w:rPr>
        <w:t>, support the following:</w:t>
      </w:r>
    </w:p>
    <w:p w14:paraId="7941722A" w14:textId="06974698" w:rsidR="00427D94" w:rsidRDefault="00FB40DB" w:rsidP="00427D94">
      <w:pPr>
        <w:pStyle w:val="ListParagraph"/>
        <w:numPr>
          <w:ilvl w:val="0"/>
          <w:numId w:val="47"/>
        </w:numPr>
        <w:rPr>
          <w:rFonts w:ascii="Times New Roman" w:eastAsia="Batang" w:hAnsi="Times New Roman"/>
          <w:b/>
          <w:sz w:val="20"/>
          <w:szCs w:val="24"/>
          <w:lang w:val="en-GB"/>
        </w:rPr>
      </w:pPr>
      <w:r>
        <w:rPr>
          <w:rFonts w:ascii="Times New Roman" w:eastAsia="Batang" w:hAnsi="Times New Roman"/>
          <w:b/>
          <w:sz w:val="20"/>
          <w:szCs w:val="24"/>
          <w:lang w:val="en-GB"/>
        </w:rPr>
        <w:t>For SRS, s</w:t>
      </w:r>
      <w:r w:rsidR="001025EE">
        <w:rPr>
          <w:rFonts w:ascii="Times New Roman" w:eastAsia="Batang" w:hAnsi="Times New Roman"/>
          <w:b/>
          <w:sz w:val="20"/>
          <w:szCs w:val="24"/>
          <w:lang w:val="en-GB"/>
        </w:rPr>
        <w:t xml:space="preserve">eparate </w:t>
      </w:r>
      <w:r w:rsidR="00740F82" w:rsidRPr="00D538AC">
        <w:rPr>
          <w:rFonts w:ascii="Times New Roman" w:eastAsia="Batang" w:hAnsi="Times New Roman"/>
          <w:b/>
          <w:sz w:val="20"/>
          <w:szCs w:val="24"/>
          <w:lang w:val="en-GB"/>
        </w:rPr>
        <w:t>SRS resource sets with usage ‘codebook’</w:t>
      </w:r>
      <w:r w:rsidR="003341C5" w:rsidRPr="00D538AC">
        <w:rPr>
          <w:rFonts w:ascii="Times New Roman" w:eastAsia="Batang" w:hAnsi="Times New Roman"/>
          <w:b/>
          <w:sz w:val="20"/>
          <w:szCs w:val="24"/>
          <w:lang w:val="en-GB"/>
        </w:rPr>
        <w:t xml:space="preserve">, ‘nonCodebook’ for </w:t>
      </w:r>
      <w:r w:rsidR="008F7FE0">
        <w:rPr>
          <w:rFonts w:ascii="Times New Roman" w:eastAsia="Batang" w:hAnsi="Times New Roman"/>
          <w:b/>
          <w:sz w:val="20"/>
          <w:szCs w:val="24"/>
          <w:lang w:val="en-GB"/>
        </w:rPr>
        <w:t>SBFD and non-SBFD transmission</w:t>
      </w:r>
      <w:r>
        <w:rPr>
          <w:rFonts w:ascii="Times New Roman" w:eastAsia="Batang" w:hAnsi="Times New Roman"/>
          <w:b/>
          <w:sz w:val="20"/>
          <w:szCs w:val="24"/>
          <w:lang w:val="en-GB"/>
        </w:rPr>
        <w:t xml:space="preserve"> with different power-</w:t>
      </w:r>
      <w:r w:rsidR="00C75489">
        <w:rPr>
          <w:rFonts w:ascii="Times New Roman" w:eastAsia="Batang" w:hAnsi="Times New Roman"/>
          <w:b/>
          <w:sz w:val="20"/>
          <w:szCs w:val="24"/>
          <w:lang w:val="en-GB"/>
        </w:rPr>
        <w:t>control</w:t>
      </w:r>
      <w:r>
        <w:rPr>
          <w:rFonts w:ascii="Times New Roman" w:eastAsia="Batang" w:hAnsi="Times New Roman"/>
          <w:b/>
          <w:sz w:val="20"/>
          <w:szCs w:val="24"/>
          <w:lang w:val="en-GB"/>
        </w:rPr>
        <w:t xml:space="preserve"> parameters and spatial-relation info</w:t>
      </w:r>
      <w:r w:rsidR="005F7778">
        <w:rPr>
          <w:rFonts w:ascii="Times New Roman" w:eastAsia="Batang" w:hAnsi="Times New Roman"/>
          <w:b/>
          <w:sz w:val="20"/>
          <w:szCs w:val="24"/>
          <w:lang w:val="en-GB"/>
        </w:rPr>
        <w:t>/ UL-TCI state</w:t>
      </w:r>
      <w:r>
        <w:rPr>
          <w:rFonts w:ascii="Times New Roman" w:eastAsia="Batang" w:hAnsi="Times New Roman"/>
          <w:b/>
          <w:sz w:val="20"/>
          <w:szCs w:val="24"/>
          <w:lang w:val="en-GB"/>
        </w:rPr>
        <w:t xml:space="preserve">. </w:t>
      </w:r>
    </w:p>
    <w:p w14:paraId="1F69EFF8" w14:textId="1F0762C7" w:rsidR="008F7FE0" w:rsidRDefault="008E711F" w:rsidP="00427D94">
      <w:pPr>
        <w:pStyle w:val="ListParagraph"/>
        <w:numPr>
          <w:ilvl w:val="0"/>
          <w:numId w:val="47"/>
        </w:numPr>
        <w:rPr>
          <w:rFonts w:ascii="Times New Roman" w:eastAsia="Batang" w:hAnsi="Times New Roman"/>
          <w:b/>
          <w:sz w:val="20"/>
          <w:szCs w:val="24"/>
          <w:lang w:val="en-GB"/>
        </w:rPr>
      </w:pPr>
      <w:r>
        <w:rPr>
          <w:rFonts w:ascii="Times New Roman" w:eastAsia="Batang" w:hAnsi="Times New Roman"/>
          <w:b/>
          <w:sz w:val="20"/>
          <w:szCs w:val="24"/>
          <w:lang w:val="en-GB"/>
        </w:rPr>
        <w:t xml:space="preserve">For PUSCH, </w:t>
      </w:r>
      <w:r w:rsidR="00066A1C">
        <w:rPr>
          <w:rFonts w:ascii="Times New Roman" w:eastAsia="Batang" w:hAnsi="Times New Roman"/>
          <w:b/>
          <w:sz w:val="20"/>
          <w:szCs w:val="24"/>
          <w:lang w:val="en-GB"/>
        </w:rPr>
        <w:t xml:space="preserve">separate open-loop power control parameters (Po, alpha) </w:t>
      </w:r>
      <w:r w:rsidR="003F7552">
        <w:rPr>
          <w:rFonts w:ascii="Times New Roman" w:eastAsia="Batang" w:hAnsi="Times New Roman"/>
          <w:b/>
          <w:sz w:val="20"/>
          <w:szCs w:val="24"/>
          <w:lang w:val="en-GB"/>
        </w:rPr>
        <w:t xml:space="preserve">and </w:t>
      </w:r>
      <w:r w:rsidR="00FB40DB">
        <w:rPr>
          <w:rFonts w:ascii="Times New Roman" w:eastAsia="Batang" w:hAnsi="Times New Roman"/>
          <w:b/>
          <w:sz w:val="20"/>
          <w:szCs w:val="24"/>
          <w:lang w:val="en-GB"/>
        </w:rPr>
        <w:t xml:space="preserve">closed-loop power states for SBFD and non-SBFD. </w:t>
      </w:r>
    </w:p>
    <w:p w14:paraId="33F4E0C1" w14:textId="3A646D80" w:rsidR="00545DED" w:rsidRPr="00D538AC" w:rsidRDefault="00545DED" w:rsidP="00D538AC">
      <w:pPr>
        <w:pStyle w:val="ListParagraph"/>
        <w:numPr>
          <w:ilvl w:val="0"/>
          <w:numId w:val="47"/>
        </w:numPr>
        <w:rPr>
          <w:rFonts w:ascii="Times New Roman" w:eastAsia="Batang" w:hAnsi="Times New Roman"/>
          <w:b/>
          <w:sz w:val="20"/>
          <w:szCs w:val="24"/>
          <w:lang w:val="en-GB"/>
        </w:rPr>
      </w:pPr>
      <w:r>
        <w:rPr>
          <w:rFonts w:ascii="Times New Roman" w:eastAsia="Batang" w:hAnsi="Times New Roman"/>
          <w:b/>
          <w:sz w:val="20"/>
          <w:szCs w:val="24"/>
          <w:lang w:val="en-GB"/>
        </w:rPr>
        <w:t xml:space="preserve">For PUCCH, separate PUCCH-Config for SBFD and non-SBFD uplink transmission. </w:t>
      </w:r>
    </w:p>
    <w:p w14:paraId="2A21A07C" w14:textId="77777777" w:rsidR="00555ACB" w:rsidRDefault="00555ACB" w:rsidP="00FD0C1C">
      <w:pPr>
        <w:rPr>
          <w:rFonts w:eastAsia="Batang"/>
          <w:b/>
          <w:szCs w:val="24"/>
          <w:lang w:val="en-GB"/>
        </w:rPr>
      </w:pPr>
    </w:p>
    <w:bookmarkEnd w:id="14"/>
    <w:bookmarkEnd w:id="15"/>
    <w:bookmarkEnd w:id="16"/>
    <w:bookmarkEnd w:id="17"/>
    <w:bookmarkEnd w:id="18"/>
    <w:bookmarkEnd w:id="19"/>
    <w:bookmarkEnd w:id="20"/>
    <w:bookmarkEnd w:id="21"/>
    <w:bookmarkEnd w:id="22"/>
    <w:bookmarkEnd w:id="23"/>
    <w:bookmarkEnd w:id="24"/>
    <w:bookmarkEnd w:id="25"/>
    <w:bookmarkEnd w:id="26"/>
    <w:p w14:paraId="069CF2BF" w14:textId="564AD287" w:rsidR="007F40E3" w:rsidRDefault="00491D59" w:rsidP="00491D59">
      <w:pPr>
        <w:pStyle w:val="Heading1"/>
      </w:pPr>
      <w:r>
        <w:t>Conclusion</w:t>
      </w:r>
    </w:p>
    <w:p w14:paraId="41D08CC9" w14:textId="0108B13F" w:rsidR="008D658C" w:rsidRDefault="008D658C" w:rsidP="00D549C2">
      <w:pPr>
        <w:spacing w:before="72"/>
      </w:pPr>
      <w:r w:rsidRPr="00A562B7">
        <w:t>In</w:t>
      </w:r>
      <w:r>
        <w:t xml:space="preserve"> </w:t>
      </w:r>
      <w:r w:rsidRPr="00A562B7">
        <w:t>this</w:t>
      </w:r>
      <w:r>
        <w:t xml:space="preserve"> </w:t>
      </w:r>
      <w:r w:rsidRPr="00A562B7">
        <w:t>contribution,</w:t>
      </w:r>
      <w:r>
        <w:t xml:space="preserve"> </w:t>
      </w:r>
      <w:r w:rsidRPr="00A562B7">
        <w:t>we</w:t>
      </w:r>
      <w:r>
        <w:t xml:space="preserve"> </w:t>
      </w:r>
      <w:r w:rsidRPr="00A562B7">
        <w:t>provid</w:t>
      </w:r>
      <w:r>
        <w:t xml:space="preserve">ed our views </w:t>
      </w:r>
      <w:r w:rsidRPr="00A562B7">
        <w:t>on</w:t>
      </w:r>
      <w:r>
        <w:t xml:space="preserve"> SBFD transmission, reception and measurements procedures </w:t>
      </w:r>
      <w:r w:rsidRPr="00A562B7">
        <w:t>with</w:t>
      </w:r>
      <w:r>
        <w:t xml:space="preserve"> </w:t>
      </w:r>
      <w:r w:rsidRPr="00A562B7">
        <w:t>following</w:t>
      </w:r>
      <w:r>
        <w:t xml:space="preserve"> observations and </w:t>
      </w:r>
      <w:r w:rsidRPr="00A562B7">
        <w:t>proposals:</w:t>
      </w:r>
    </w:p>
    <w:p w14:paraId="247424BD" w14:textId="77777777" w:rsidR="00DC6A81" w:rsidRDefault="00DC6A81" w:rsidP="00DC6A81">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w:t>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 xml:space="preserve">cell-specific </w:t>
      </w:r>
      <w:r w:rsidRPr="00512AAA">
        <w:rPr>
          <w:rFonts w:eastAsia="Malgun Gothic"/>
          <w:b/>
          <w:lang w:eastAsia="ko-KR"/>
        </w:rPr>
        <w:t>frequency domain location of SBFD subbands, support the following:</w:t>
      </w:r>
    </w:p>
    <w:p w14:paraId="16B22155" w14:textId="77777777" w:rsidR="00DC6A81" w:rsidRPr="00D549C2" w:rsidRDefault="00DC6A81" w:rsidP="00DC6A81">
      <w:pPr>
        <w:pStyle w:val="ListParagraph"/>
        <w:numPr>
          <w:ilvl w:val="0"/>
          <w:numId w:val="30"/>
        </w:numPr>
        <w:rPr>
          <w:rFonts w:ascii="Times New Roman" w:eastAsia="Malgun Gothic" w:hAnsi="Times New Roman"/>
          <w:b/>
          <w:sz w:val="20"/>
          <w:szCs w:val="20"/>
          <w:lang w:eastAsia="ko-KR"/>
        </w:rPr>
      </w:pPr>
      <w:r w:rsidRPr="00D549C2">
        <w:rPr>
          <w:rFonts w:ascii="Times New Roman" w:eastAsia="Malgun Gothic" w:hAnsi="Times New Roman"/>
          <w:b/>
          <w:sz w:val="20"/>
          <w:szCs w:val="20"/>
          <w:lang w:eastAsia="ko-KR"/>
        </w:rPr>
        <w:t xml:space="preserve">Option 1: frequency locations of UL subband and DL subband(s) are explicitly configured. Guardband(s) if any are implicitly derived as the RBs which are not within UL subband or DL subband(s). </w:t>
      </w:r>
    </w:p>
    <w:p w14:paraId="4AB575F9" w14:textId="77777777" w:rsidR="00DC6A81" w:rsidRDefault="00DC6A81" w:rsidP="00DC6A81">
      <w:pPr>
        <w:pStyle w:val="ListParagraph"/>
        <w:numPr>
          <w:ilvl w:val="0"/>
          <w:numId w:val="20"/>
        </w:numPr>
        <w:rPr>
          <w:rFonts w:ascii="Times New Roman" w:eastAsia="Malgun Gothic" w:hAnsi="Times New Roman"/>
          <w:b/>
          <w:sz w:val="20"/>
          <w:szCs w:val="20"/>
          <w:lang w:eastAsia="ko-KR"/>
        </w:rPr>
      </w:pPr>
      <w:r w:rsidRPr="0037640D">
        <w:rPr>
          <w:rFonts w:ascii="Times New Roman" w:eastAsia="Malgun Gothic" w:hAnsi="Times New Roman"/>
          <w:b/>
          <w:sz w:val="20"/>
          <w:szCs w:val="20"/>
          <w:lang w:eastAsia="ko-KR"/>
        </w:rPr>
        <w:t xml:space="preserve">RIV-based </w:t>
      </w:r>
      <w:r>
        <w:rPr>
          <w:rFonts w:ascii="Times New Roman" w:eastAsia="Malgun Gothic" w:hAnsi="Times New Roman"/>
          <w:b/>
          <w:sz w:val="20"/>
          <w:szCs w:val="20"/>
          <w:lang w:eastAsia="ko-KR"/>
        </w:rPr>
        <w:t>indication of</w:t>
      </w:r>
      <w:r w:rsidRPr="0037640D">
        <w:rPr>
          <w:rFonts w:ascii="Times New Roman" w:eastAsia="Malgun Gothic" w:hAnsi="Times New Roman"/>
          <w:b/>
          <w:sz w:val="20"/>
          <w:szCs w:val="20"/>
          <w:lang w:eastAsia="ko-KR"/>
        </w:rPr>
        <w:t xml:space="preserve"> the frequency locations </w:t>
      </w:r>
      <w:r>
        <w:rPr>
          <w:rFonts w:ascii="Times New Roman" w:eastAsia="Malgun Gothic" w:hAnsi="Times New Roman"/>
          <w:b/>
          <w:sz w:val="20"/>
          <w:szCs w:val="20"/>
          <w:lang w:eastAsia="ko-KR"/>
        </w:rPr>
        <w:t>per each</w:t>
      </w:r>
      <w:r w:rsidRPr="0037640D">
        <w:rPr>
          <w:rFonts w:ascii="Times New Roman" w:eastAsia="Malgun Gothic" w:hAnsi="Times New Roman"/>
          <w:b/>
          <w:sz w:val="20"/>
          <w:szCs w:val="20"/>
          <w:lang w:eastAsia="ko-KR"/>
        </w:rPr>
        <w:t xml:space="preserve"> subband</w:t>
      </w:r>
      <w:r>
        <w:rPr>
          <w:rFonts w:ascii="Times New Roman" w:eastAsia="Malgun Gothic" w:hAnsi="Times New Roman"/>
          <w:b/>
          <w:sz w:val="20"/>
          <w:szCs w:val="20"/>
          <w:lang w:eastAsia="ko-KR"/>
        </w:rPr>
        <w:t xml:space="preserve"> within </w:t>
      </w:r>
      <w:r w:rsidRPr="005A075C">
        <w:rPr>
          <w:rFonts w:ascii="Times New Roman" w:eastAsia="Malgun Gothic" w:hAnsi="Times New Roman"/>
          <w:b/>
          <w:sz w:val="20"/>
          <w:szCs w:val="20"/>
          <w:lang w:eastAsia="ko-KR"/>
        </w:rPr>
        <w:t>common resource block grid of the carrier</w:t>
      </w:r>
      <w:r>
        <w:rPr>
          <w:rFonts w:ascii="Times New Roman" w:eastAsia="Malgun Gothic" w:hAnsi="Times New Roman"/>
          <w:b/>
          <w:sz w:val="20"/>
          <w:szCs w:val="20"/>
          <w:lang w:eastAsia="ko-KR"/>
        </w:rPr>
        <w:t>.</w:t>
      </w:r>
    </w:p>
    <w:p w14:paraId="2E7B9EDC" w14:textId="77777777" w:rsidR="00DC6A81" w:rsidRDefault="00DC6A81" w:rsidP="00DC6A81">
      <w:pPr>
        <w:pStyle w:val="ListParagraph"/>
        <w:numPr>
          <w:ilvl w:val="1"/>
          <w:numId w:val="20"/>
        </w:numPr>
        <w:rPr>
          <w:rFonts w:ascii="Times New Roman" w:eastAsia="Malgun Gothic" w:hAnsi="Times New Roman"/>
          <w:b/>
          <w:sz w:val="20"/>
          <w:szCs w:val="20"/>
          <w:lang w:eastAsia="ko-KR"/>
        </w:rPr>
      </w:pPr>
      <w:r>
        <w:rPr>
          <w:rFonts w:ascii="Times New Roman" w:eastAsia="Malgun Gothic" w:hAnsi="Times New Roman"/>
          <w:b/>
          <w:sz w:val="20"/>
          <w:szCs w:val="20"/>
          <w:lang w:eastAsia="ko-KR"/>
        </w:rPr>
        <w:lastRenderedPageBreak/>
        <w:t>RIV indication of subband startRB (</w:t>
      </w:r>
      <m:oMath>
        <m:r>
          <w:rPr>
            <w:rFonts w:ascii="Cambria Math" w:hAnsi="Cambria Math"/>
          </w:rPr>
          <m:t>R</m:t>
        </m:r>
        <m:sSub>
          <m:sSubPr>
            <m:ctrlPr>
              <w:rPr>
                <w:rFonts w:ascii="Cambria Math" w:hAnsi="Cambria Math"/>
                <w:i/>
              </w:rPr>
            </m:ctrlPr>
          </m:sSubPr>
          <m:e>
            <m:r>
              <w:rPr>
                <w:rFonts w:ascii="Cambria Math" w:hAnsi="Cambria Math"/>
              </w:rPr>
              <m:t>B</m:t>
            </m:r>
          </m:e>
          <m:sub>
            <m:r>
              <w:rPr>
                <w:rFonts w:ascii="Cambria Math" w:hAnsi="Cambria Math"/>
              </w:rPr>
              <m:t>start</m:t>
            </m:r>
          </m:sub>
        </m:sSub>
      </m:oMath>
      <w:r>
        <w:rPr>
          <w:rFonts w:ascii="Times New Roman" w:eastAsia="Malgun Gothic" w:hAnsi="Times New Roman"/>
          <w:b/>
          <w:sz w:val="20"/>
          <w:szCs w:val="20"/>
          <w:lang w:eastAsia="ko-KR"/>
        </w:rPr>
        <w:t>) and length (</w:t>
      </w:r>
      <m:oMath>
        <m:sSub>
          <m:sSubPr>
            <m:ctrlPr>
              <w:rPr>
                <w:rFonts w:ascii="Cambria Math" w:eastAsia="Malgun Gothic" w:hAnsi="Cambria Math"/>
                <w:bCs/>
                <w:i/>
                <w:sz w:val="20"/>
                <w:szCs w:val="20"/>
                <w:lang w:eastAsia="ko-KR"/>
              </w:rPr>
            </m:ctrlPr>
          </m:sSubPr>
          <m:e>
            <m:r>
              <w:rPr>
                <w:rFonts w:ascii="Cambria Math" w:eastAsia="Malgun Gothic" w:hAnsi="Cambria Math"/>
                <w:sz w:val="20"/>
                <w:szCs w:val="20"/>
                <w:lang w:eastAsia="ko-KR"/>
              </w:rPr>
              <m:t>N</m:t>
            </m:r>
          </m:e>
          <m:sub>
            <m:r>
              <w:rPr>
                <w:rFonts w:ascii="Cambria Math" w:eastAsia="Malgun Gothic" w:hAnsi="Cambria Math"/>
                <w:sz w:val="20"/>
                <w:szCs w:val="20"/>
                <w:lang w:eastAsia="ko-KR"/>
              </w:rPr>
              <m:t>RB</m:t>
            </m:r>
          </m:sub>
        </m:sSub>
        <m:r>
          <m:rPr>
            <m:sty m:val="bi"/>
          </m:rPr>
          <w:rPr>
            <w:rFonts w:ascii="Cambria Math" w:eastAsia="Malgun Gothic" w:hAnsi="Cambria Math"/>
            <w:sz w:val="20"/>
            <w:szCs w:val="20"/>
            <w:lang w:eastAsia="ko-KR"/>
          </w:rPr>
          <m:t xml:space="preserve">) </m:t>
        </m:r>
      </m:oMath>
      <w:r>
        <w:rPr>
          <w:rFonts w:ascii="Times New Roman" w:eastAsia="Malgun Gothic" w:hAnsi="Times New Roman"/>
          <w:b/>
          <w:sz w:val="20"/>
          <w:szCs w:val="20"/>
          <w:lang w:eastAsia="ko-KR"/>
        </w:rPr>
        <w:t xml:space="preserve">assuming </w:t>
      </w:r>
      <w:r w:rsidRPr="00BA7074">
        <w:rPr>
          <w:rFonts w:ascii="Times New Roman" w:eastAsia="Malgun Gothic" w:hAnsi="Times New Roman"/>
          <w:b/>
          <w:sz w:val="20"/>
          <w:szCs w:val="20"/>
          <w:lang w:eastAsia="ko-KR"/>
        </w:rPr>
        <w:t>SB size of 275 RBs</w:t>
      </w:r>
    </w:p>
    <w:p w14:paraId="578A29C0" w14:textId="77777777" w:rsidR="00DC6A81" w:rsidRDefault="00DC6A81" w:rsidP="00DC6A81"/>
    <w:p w14:paraId="6A707DB1" w14:textId="77777777" w:rsidR="00DC6A81" w:rsidRDefault="00DC6A81" w:rsidP="00DC6A81">
      <w:pPr>
        <w:spacing w:after="0"/>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2</w:t>
      </w:r>
      <w:r w:rsidRPr="008E1A8B">
        <w:rPr>
          <w:rFonts w:eastAsia="Batang"/>
          <w:b/>
          <w:szCs w:val="24"/>
          <w:u w:val="single"/>
          <w:lang w:val="en-GB"/>
        </w:rPr>
        <w:t>:</w:t>
      </w:r>
      <w:r w:rsidRPr="00512AAA">
        <w:rPr>
          <w:rFonts w:eastAsia="Batang"/>
          <w:b/>
          <w:szCs w:val="24"/>
          <w:lang w:val="en-GB"/>
        </w:rPr>
        <w:t xml:space="preserve"> For </w:t>
      </w:r>
      <w:r w:rsidRPr="00512AAA">
        <w:rPr>
          <w:rFonts w:eastAsia="Malgun Gothic"/>
          <w:b/>
          <w:lang w:eastAsia="ko-KR"/>
        </w:rPr>
        <w:t xml:space="preserve">semi-static indication of </w:t>
      </w:r>
      <w:r>
        <w:rPr>
          <w:rFonts w:eastAsia="Malgun Gothic"/>
          <w:b/>
          <w:lang w:eastAsia="ko-KR"/>
        </w:rPr>
        <w:t>cell-specific time</w:t>
      </w:r>
      <w:r w:rsidRPr="00512AAA">
        <w:rPr>
          <w:rFonts w:eastAsia="Malgun Gothic"/>
          <w:b/>
          <w:lang w:eastAsia="ko-KR"/>
        </w:rPr>
        <w:t xml:space="preserve"> domain location of SBFD </w:t>
      </w:r>
      <w:r>
        <w:rPr>
          <w:rFonts w:eastAsia="Malgun Gothic"/>
          <w:b/>
          <w:lang w:eastAsia="ko-KR"/>
        </w:rPr>
        <w:t>symbols</w:t>
      </w:r>
      <w:r w:rsidRPr="00512AAA">
        <w:rPr>
          <w:rFonts w:eastAsia="Malgun Gothic"/>
          <w:b/>
          <w:lang w:eastAsia="ko-KR"/>
        </w:rPr>
        <w:t>, support the following:</w:t>
      </w:r>
    </w:p>
    <w:p w14:paraId="7892F26C" w14:textId="77777777" w:rsidR="00DC6A81" w:rsidRPr="00F02DE9" w:rsidRDefault="00DC6A81" w:rsidP="00DC6A81">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When one TDD-UL-DL pattern is configured, the</w:t>
      </w:r>
      <w:r>
        <w:rPr>
          <w:rFonts w:ascii="Times New Roman" w:eastAsia="Malgun Gothic" w:hAnsi="Times New Roman"/>
          <w:b/>
          <w:sz w:val="20"/>
          <w:szCs w:val="20"/>
          <w:lang w:eastAsia="ko-KR"/>
        </w:rPr>
        <w:t xml:space="preserve"> period of </w:t>
      </w:r>
      <w:r w:rsidRPr="00F02DE9">
        <w:rPr>
          <w:rFonts w:ascii="Times New Roman" w:eastAsia="Malgun Gothic" w:hAnsi="Times New Roman"/>
          <w:b/>
          <w:sz w:val="20"/>
          <w:szCs w:val="20"/>
          <w:lang w:eastAsia="ko-KR"/>
        </w:rPr>
        <w:t>SBFD symbols p</w:t>
      </w:r>
      <w:r>
        <w:rPr>
          <w:rFonts w:ascii="Times New Roman" w:eastAsia="Malgun Gothic" w:hAnsi="Times New Roman"/>
          <w:b/>
          <w:sz w:val="20"/>
          <w:szCs w:val="20"/>
          <w:lang w:eastAsia="ko-KR"/>
        </w:rPr>
        <w:t>attern</w:t>
      </w:r>
      <w:r w:rsidRPr="00F02DE9">
        <w:rPr>
          <w:rFonts w:ascii="Times New Roman" w:eastAsia="Malgun Gothic" w:hAnsi="Times New Roman"/>
          <w:b/>
          <w:sz w:val="20"/>
          <w:szCs w:val="20"/>
          <w:lang w:eastAsia="ko-KR"/>
        </w:rPr>
        <w:t xml:space="preserve"> is the same as the </w:t>
      </w:r>
      <w:r>
        <w:rPr>
          <w:rFonts w:ascii="Times New Roman" w:eastAsia="Malgun Gothic" w:hAnsi="Times New Roman"/>
          <w:b/>
          <w:sz w:val="20"/>
          <w:szCs w:val="20"/>
          <w:lang w:eastAsia="ko-KR"/>
        </w:rPr>
        <w:t>period of</w:t>
      </w:r>
      <w:r w:rsidRPr="00F02DE9" w:rsidDel="00EE33F9">
        <w:rPr>
          <w:rFonts w:ascii="Times New Roman" w:eastAsia="Malgun Gothic" w:hAnsi="Times New Roman"/>
          <w:b/>
          <w:sz w:val="20"/>
          <w:szCs w:val="20"/>
          <w:lang w:eastAsia="ko-KR"/>
        </w:rPr>
        <w:t xml:space="preserve"> </w:t>
      </w:r>
      <w:r w:rsidRPr="00D549C2">
        <w:rPr>
          <w:rFonts w:ascii="Times New Roman" w:eastAsia="Malgun Gothic" w:hAnsi="Times New Roman"/>
          <w:b/>
          <w:sz w:val="20"/>
          <w:szCs w:val="20"/>
        </w:rPr>
        <w:t xml:space="preserve">TDD-UL-DL pattern </w:t>
      </w:r>
    </w:p>
    <w:p w14:paraId="386B147E" w14:textId="77777777" w:rsidR="00DC6A81" w:rsidRPr="00D549C2" w:rsidRDefault="00DC6A81" w:rsidP="00DC6A81">
      <w:pPr>
        <w:pStyle w:val="ListParagraph"/>
        <w:numPr>
          <w:ilvl w:val="0"/>
          <w:numId w:val="22"/>
        </w:numPr>
        <w:rPr>
          <w:rFonts w:ascii="Times New Roman" w:eastAsia="Malgun Gothic" w:hAnsi="Times New Roman"/>
          <w:b/>
          <w:sz w:val="20"/>
          <w:szCs w:val="20"/>
          <w:lang w:eastAsia="ko-KR"/>
        </w:rPr>
      </w:pPr>
      <w:r w:rsidRPr="00F02DE9">
        <w:rPr>
          <w:rFonts w:ascii="Times New Roman" w:eastAsia="Malgun Gothic" w:hAnsi="Times New Roman"/>
          <w:b/>
          <w:sz w:val="20"/>
          <w:szCs w:val="20"/>
          <w:lang w:eastAsia="ko-KR"/>
        </w:rPr>
        <w:t xml:space="preserve">When two TDD-UL-DL patterns are configured, the </w:t>
      </w:r>
      <w:r>
        <w:rPr>
          <w:rFonts w:ascii="Times New Roman" w:eastAsia="Malgun Gothic" w:hAnsi="Times New Roman"/>
          <w:b/>
          <w:sz w:val="20"/>
          <w:szCs w:val="20"/>
          <w:lang w:eastAsia="ko-KR"/>
        </w:rPr>
        <w:t xml:space="preserve">period of each configured </w:t>
      </w:r>
      <w:r w:rsidRPr="00F02DE9">
        <w:rPr>
          <w:rFonts w:ascii="Times New Roman" w:eastAsia="Malgun Gothic" w:hAnsi="Times New Roman"/>
          <w:b/>
          <w:sz w:val="20"/>
          <w:szCs w:val="20"/>
          <w:lang w:eastAsia="ko-KR"/>
        </w:rPr>
        <w:t>SBFD symbols p</w:t>
      </w:r>
      <w:r>
        <w:rPr>
          <w:rFonts w:ascii="Times New Roman" w:eastAsia="Malgun Gothic" w:hAnsi="Times New Roman"/>
          <w:b/>
          <w:sz w:val="20"/>
          <w:szCs w:val="20"/>
          <w:lang w:eastAsia="ko-KR"/>
        </w:rPr>
        <w:t>attern</w:t>
      </w:r>
      <w:r w:rsidRPr="00F02DE9">
        <w:rPr>
          <w:rFonts w:ascii="Times New Roman" w:eastAsia="Malgun Gothic" w:hAnsi="Times New Roman"/>
          <w:b/>
          <w:sz w:val="20"/>
          <w:szCs w:val="20"/>
          <w:lang w:eastAsia="ko-KR"/>
        </w:rPr>
        <w:t xml:space="preserve"> is the sum of periodicities of the two </w:t>
      </w:r>
      <w:r w:rsidRPr="00D549C2">
        <w:rPr>
          <w:rFonts w:ascii="Times New Roman" w:eastAsia="Malgun Gothic" w:hAnsi="Times New Roman"/>
          <w:b/>
          <w:sz w:val="20"/>
          <w:szCs w:val="20"/>
        </w:rPr>
        <w:t xml:space="preserve">TDD-UL-DL </w:t>
      </w:r>
      <w:r w:rsidRPr="00F3732D">
        <w:rPr>
          <w:rFonts w:ascii="Times New Roman" w:eastAsia="Malgun Gothic" w:hAnsi="Times New Roman"/>
          <w:b/>
          <w:sz w:val="20"/>
          <w:szCs w:val="20"/>
        </w:rPr>
        <w:t>patterns</w:t>
      </w:r>
      <w:r w:rsidRPr="00D549C2">
        <w:rPr>
          <w:rFonts w:ascii="Times New Roman" w:eastAsia="Malgun Gothic" w:hAnsi="Times New Roman"/>
          <w:b/>
          <w:sz w:val="20"/>
          <w:szCs w:val="20"/>
        </w:rPr>
        <w:t xml:space="preserve"> (P1 + P2)</w:t>
      </w:r>
    </w:p>
    <w:p w14:paraId="7EFDF7F7" w14:textId="77777777" w:rsidR="00DC6A81" w:rsidRPr="00721816" w:rsidRDefault="00DC6A81" w:rsidP="00DC6A81">
      <w:pPr>
        <w:pStyle w:val="ListParagraph"/>
        <w:numPr>
          <w:ilvl w:val="0"/>
          <w:numId w:val="22"/>
        </w:numPr>
        <w:rPr>
          <w:rFonts w:ascii="Times New Roman" w:eastAsia="Malgun Gothic" w:hAnsi="Times New Roman"/>
          <w:b/>
          <w:sz w:val="20"/>
          <w:szCs w:val="20"/>
          <w:lang w:eastAsia="ko-KR"/>
        </w:rPr>
      </w:pPr>
      <w:r w:rsidRPr="00721816">
        <w:rPr>
          <w:rFonts w:ascii="Times New Roman" w:eastAsia="Malgun Gothic" w:hAnsi="Times New Roman"/>
          <w:b/>
          <w:sz w:val="20"/>
          <w:szCs w:val="20"/>
          <w:lang w:eastAsia="ko-KR"/>
        </w:rPr>
        <w:t xml:space="preserve">SBFD pattern is configured by a window of consecutive SBFD symbols with symbol-level granularity for </w:t>
      </w:r>
      <w:r w:rsidRPr="00D549C2">
        <w:rPr>
          <w:rFonts w:ascii="Times New Roman" w:eastAsia="Malgun Gothic" w:hAnsi="Times New Roman"/>
          <w:b/>
          <w:sz w:val="20"/>
          <w:szCs w:val="20"/>
          <w:lang w:eastAsia="ko-KR"/>
        </w:rPr>
        <w:t xml:space="preserve">indication the </w:t>
      </w:r>
      <w:r w:rsidRPr="00721816">
        <w:rPr>
          <w:rFonts w:ascii="Times New Roman" w:eastAsia="Malgun Gothic" w:hAnsi="Times New Roman"/>
          <w:b/>
          <w:sz w:val="20"/>
          <w:szCs w:val="20"/>
          <w:lang w:eastAsia="ko-KR"/>
        </w:rPr>
        <w:t xml:space="preserve">start and </w:t>
      </w:r>
      <w:r w:rsidRPr="00D549C2">
        <w:rPr>
          <w:rFonts w:ascii="Times New Roman" w:eastAsia="Malgun Gothic" w:hAnsi="Times New Roman"/>
          <w:b/>
          <w:sz w:val="20"/>
          <w:szCs w:val="20"/>
          <w:lang w:eastAsia="ko-KR"/>
        </w:rPr>
        <w:t>length of the window</w:t>
      </w:r>
      <w:r w:rsidRPr="00721816">
        <w:rPr>
          <w:rFonts w:ascii="Times New Roman" w:eastAsia="Malgun Gothic" w:hAnsi="Times New Roman"/>
          <w:b/>
          <w:sz w:val="20"/>
          <w:szCs w:val="20"/>
          <w:lang w:eastAsia="ko-KR"/>
        </w:rPr>
        <w:t xml:space="preserve">. </w:t>
      </w:r>
    </w:p>
    <w:p w14:paraId="701EC8E5" w14:textId="77777777" w:rsidR="00DC6A81" w:rsidRDefault="00DC6A81" w:rsidP="00DC6A81"/>
    <w:p w14:paraId="680DF74B" w14:textId="77777777" w:rsidR="00DC6A81" w:rsidRPr="00FD0C1C" w:rsidRDefault="00DC6A81" w:rsidP="00DC6A81">
      <w:pPr>
        <w:rPr>
          <w:lang w:eastAsia="ko-KR"/>
        </w:rPr>
      </w:pPr>
      <w:r w:rsidRPr="008E1A8B">
        <w:rPr>
          <w:rFonts w:eastAsia="Batang"/>
          <w:b/>
          <w:szCs w:val="24"/>
          <w:u w:val="single"/>
          <w:lang w:val="en-GB"/>
        </w:rPr>
        <w:t xml:space="preserve">Proposal </w:t>
      </w:r>
      <w:r>
        <w:rPr>
          <w:rFonts w:eastAsia="Batang"/>
          <w:b/>
          <w:szCs w:val="24"/>
          <w:u w:val="single"/>
          <w:lang w:val="en-GB"/>
        </w:rPr>
        <w:t>3</w:t>
      </w:r>
      <w:r w:rsidRPr="00383DC6">
        <w:rPr>
          <w:rFonts w:eastAsia="Malgun Gothic"/>
          <w:b/>
          <w:lang w:eastAsia="ko-KR"/>
        </w:rPr>
        <w:t xml:space="preserve">: RAN1 should discuss some limitation on maximum number of DL/UL switching for the SBFD-aware UE </w:t>
      </w:r>
      <w:r>
        <w:rPr>
          <w:rFonts w:eastAsia="Malgun Gothic"/>
          <w:b/>
          <w:lang w:eastAsia="ko-KR"/>
        </w:rPr>
        <w:t>within the SBFD time pattern.</w:t>
      </w:r>
    </w:p>
    <w:p w14:paraId="7AD4ED0E" w14:textId="77777777" w:rsidR="00DC6A81" w:rsidRDefault="00DC6A81" w:rsidP="00DC6A81">
      <w:pPr>
        <w:jc w:val="both"/>
        <w:rPr>
          <w:lang w:val="en-GB" w:eastAsia="zh-CN"/>
        </w:rPr>
      </w:pPr>
      <w:r w:rsidRPr="0066249B">
        <w:rPr>
          <w:rFonts w:eastAsia="Batang"/>
          <w:b/>
          <w:szCs w:val="24"/>
          <w:u w:val="single"/>
          <w:lang w:val="en-GB"/>
        </w:rPr>
        <w:t xml:space="preserve">Observation </w:t>
      </w:r>
      <w:r>
        <w:rPr>
          <w:rFonts w:eastAsia="Batang"/>
          <w:b/>
          <w:szCs w:val="24"/>
          <w:u w:val="single"/>
          <w:lang w:val="en-GB"/>
        </w:rPr>
        <w:t>1:</w:t>
      </w:r>
      <w:r w:rsidRPr="00BE013C">
        <w:rPr>
          <w:rFonts w:eastAsia="Batang"/>
          <w:b/>
          <w:bCs/>
          <w:szCs w:val="24"/>
          <w:lang w:val="en-GB"/>
        </w:rPr>
        <w:t xml:space="preserve"> </w:t>
      </w:r>
      <w:r>
        <w:rPr>
          <w:rFonts w:eastAsia="Batang"/>
          <w:b/>
          <w:bCs/>
          <w:szCs w:val="24"/>
          <w:lang w:val="en-GB"/>
        </w:rPr>
        <w:t xml:space="preserve">To reduce the impact of inter-UE CLI on DL reception and measurements, SBFD-aware UE receiver architecture may require rx filter(s) to improve receiver selective, improve Rx ADC dynamic range or to reduce the ICI leakage impact. </w:t>
      </w:r>
    </w:p>
    <w:p w14:paraId="5597391B" w14:textId="77777777" w:rsidR="00DC6A81" w:rsidRPr="00D549C2" w:rsidRDefault="00DC6A81" w:rsidP="00DC6A81">
      <w:pPr>
        <w:jc w:val="both"/>
        <w:rPr>
          <w:color w:val="FF0000"/>
          <w:lang w:val="en-GB" w:eastAsia="zh-CN"/>
        </w:rPr>
      </w:pPr>
      <w:r w:rsidRPr="0066249B">
        <w:rPr>
          <w:rFonts w:eastAsia="Batang"/>
          <w:b/>
          <w:szCs w:val="24"/>
          <w:u w:val="single"/>
          <w:lang w:val="en-GB"/>
        </w:rPr>
        <w:t xml:space="preserve">Observation </w:t>
      </w:r>
      <w:r>
        <w:rPr>
          <w:rFonts w:eastAsia="Batang"/>
          <w:b/>
          <w:szCs w:val="24"/>
          <w:u w:val="single"/>
          <w:lang w:val="en-GB"/>
        </w:rPr>
        <w:t>2:</w:t>
      </w:r>
      <w:r w:rsidRPr="00BE013C">
        <w:rPr>
          <w:rFonts w:eastAsia="Batang"/>
          <w:b/>
          <w:bCs/>
          <w:szCs w:val="24"/>
          <w:lang w:val="en-GB"/>
        </w:rPr>
        <w:t xml:space="preserve"> </w:t>
      </w:r>
      <w:r>
        <w:rPr>
          <w:rFonts w:eastAsia="Batang"/>
          <w:b/>
          <w:bCs/>
          <w:szCs w:val="24"/>
          <w:lang w:val="en-GB"/>
        </w:rPr>
        <w:t xml:space="preserve">SBFD-aware requires a UE-specific guardband to accommodate the UE receiver filters requirement which is different than gNB cell-specific guardband, if any. </w:t>
      </w:r>
    </w:p>
    <w:p w14:paraId="2576A6F0" w14:textId="77777777" w:rsidR="00DC6A81" w:rsidRDefault="00DC6A81" w:rsidP="00DC6A81">
      <w:pPr>
        <w:jc w:val="both"/>
        <w:rPr>
          <w:lang w:val="en-GB" w:eastAsia="zh-CN"/>
        </w:rPr>
      </w:pPr>
      <w:r w:rsidRPr="00B31039">
        <w:rPr>
          <w:rFonts w:eastAsia="Batang"/>
          <w:b/>
          <w:szCs w:val="24"/>
          <w:u w:val="single"/>
          <w:lang w:val="en-GB"/>
        </w:rPr>
        <w:t>Observatio</w:t>
      </w:r>
      <w:r>
        <w:rPr>
          <w:rFonts w:eastAsia="Batang"/>
          <w:b/>
          <w:szCs w:val="24"/>
          <w:u w:val="single"/>
          <w:lang w:val="en-GB"/>
        </w:rPr>
        <w:t>n 3:</w:t>
      </w:r>
      <w:r>
        <w:rPr>
          <w:rFonts w:eastAsia="Batang"/>
          <w:b/>
          <w:szCs w:val="24"/>
          <w:lang w:val="en-GB"/>
        </w:rPr>
        <w:t xml:space="preserve"> Based on LLS, improving the guardband between the scheduled DL and UL resources helps reducing the inter-UE CLI and recovering some TPUT loss.</w:t>
      </w:r>
    </w:p>
    <w:p w14:paraId="53EF0EC4" w14:textId="77777777" w:rsidR="00DC6A81" w:rsidRDefault="00DC6A81" w:rsidP="00DC6A81">
      <w:pPr>
        <w:spacing w:after="0"/>
        <w:jc w:val="both"/>
        <w:rPr>
          <w:rFonts w:eastAsia="Batang"/>
          <w:bCs/>
          <w:szCs w:val="24"/>
          <w:lang w:val="en-GB"/>
        </w:rPr>
      </w:pPr>
      <w:r w:rsidRPr="008E1A8B">
        <w:rPr>
          <w:rFonts w:eastAsia="Batang"/>
          <w:b/>
          <w:szCs w:val="24"/>
          <w:u w:val="single"/>
          <w:lang w:val="en-GB"/>
        </w:rPr>
        <w:t>Proposal</w:t>
      </w:r>
      <w:r>
        <w:rPr>
          <w:rFonts w:eastAsia="Batang"/>
          <w:b/>
          <w:szCs w:val="24"/>
          <w:u w:val="single"/>
          <w:lang w:val="en-GB"/>
        </w:rPr>
        <w:t xml:space="preserve"> 4</w:t>
      </w:r>
      <w:r w:rsidRPr="00D549C2">
        <w:rPr>
          <w:rFonts w:eastAsia="Batang"/>
          <w:b/>
          <w:szCs w:val="24"/>
          <w:lang w:val="en-GB"/>
        </w:rPr>
        <w:t>: Support UE-</w:t>
      </w:r>
      <w:r w:rsidRPr="00A50F08">
        <w:rPr>
          <w:rFonts w:eastAsia="Batang"/>
          <w:b/>
          <w:szCs w:val="24"/>
          <w:lang w:val="en-GB"/>
        </w:rPr>
        <w:t>specific</w:t>
      </w:r>
      <w:r w:rsidRPr="00D549C2">
        <w:rPr>
          <w:rFonts w:eastAsia="Batang"/>
          <w:b/>
          <w:szCs w:val="24"/>
          <w:lang w:val="en-GB"/>
        </w:rPr>
        <w:t xml:space="preserve"> guard</w:t>
      </w:r>
      <w:r>
        <w:rPr>
          <w:rFonts w:eastAsia="Batang"/>
          <w:b/>
          <w:szCs w:val="24"/>
          <w:lang w:val="en-GB"/>
        </w:rPr>
        <w:t xml:space="preserve"> </w:t>
      </w:r>
      <w:r w:rsidRPr="00D549C2">
        <w:rPr>
          <w:rFonts w:eastAsia="Batang"/>
          <w:b/>
          <w:szCs w:val="24"/>
          <w:lang w:val="en-GB"/>
        </w:rPr>
        <w:t xml:space="preserve">band </w:t>
      </w:r>
      <w:r>
        <w:rPr>
          <w:rFonts w:eastAsia="Batang"/>
          <w:b/>
          <w:szCs w:val="24"/>
          <w:lang w:val="en-GB"/>
        </w:rPr>
        <w:t xml:space="preserve">request and reporting. </w:t>
      </w:r>
    </w:p>
    <w:p w14:paraId="15165D48" w14:textId="77777777" w:rsidR="00DC6A81" w:rsidRPr="00D549C2" w:rsidRDefault="00DC6A81" w:rsidP="00DC6A81">
      <w:pPr>
        <w:spacing w:after="0"/>
        <w:jc w:val="both"/>
        <w:rPr>
          <w:rFonts w:eastAsia="Batang"/>
          <w:bCs/>
          <w:szCs w:val="24"/>
          <w:lang w:val="en-GB"/>
        </w:rPr>
      </w:pPr>
    </w:p>
    <w:p w14:paraId="16055219" w14:textId="77777777" w:rsidR="00DC6A81" w:rsidRDefault="00DC6A81" w:rsidP="00DC6A81">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4:</w:t>
      </w:r>
      <w:r>
        <w:rPr>
          <w:rFonts w:eastAsia="Batang"/>
          <w:b/>
          <w:szCs w:val="24"/>
          <w:lang w:val="en-GB"/>
        </w:rPr>
        <w:t xml:space="preserve"> Per-BWP UE-specific SBFD frequency configurations are needed at least to accommodate UE-specific guard band.  </w:t>
      </w:r>
      <w:r w:rsidRPr="00C216FF">
        <w:rPr>
          <w:rFonts w:eastAsia="Batang"/>
          <w:b/>
          <w:szCs w:val="24"/>
          <w:lang w:val="en-GB"/>
        </w:rPr>
        <w:t xml:space="preserve">Other motivations </w:t>
      </w:r>
      <w:r>
        <w:rPr>
          <w:rFonts w:eastAsia="Batang"/>
          <w:b/>
          <w:szCs w:val="24"/>
          <w:lang w:val="en-GB"/>
        </w:rPr>
        <w:t>are to accommodate some</w:t>
      </w:r>
      <w:r w:rsidRPr="00C216FF">
        <w:rPr>
          <w:rFonts w:eastAsia="Batang"/>
          <w:b/>
          <w:szCs w:val="24"/>
          <w:lang w:val="en-GB"/>
        </w:rPr>
        <w:t xml:space="preserve"> UE</w:t>
      </w:r>
      <w:r>
        <w:rPr>
          <w:rFonts w:eastAsia="Batang"/>
          <w:b/>
          <w:szCs w:val="24"/>
          <w:lang w:val="en-GB"/>
        </w:rPr>
        <w:t>s</w:t>
      </w:r>
      <w:r w:rsidRPr="00C216FF">
        <w:rPr>
          <w:rFonts w:eastAsia="Batang"/>
          <w:b/>
          <w:szCs w:val="24"/>
          <w:lang w:val="en-GB"/>
        </w:rPr>
        <w:t xml:space="preserve"> requirements to operate in </w:t>
      </w:r>
      <w:r>
        <w:rPr>
          <w:rFonts w:eastAsia="Batang"/>
          <w:b/>
          <w:szCs w:val="24"/>
          <w:lang w:val="en-GB"/>
        </w:rPr>
        <w:t>single</w:t>
      </w:r>
      <w:r w:rsidRPr="00C216FF">
        <w:rPr>
          <w:rFonts w:eastAsia="Batang"/>
          <w:b/>
          <w:szCs w:val="24"/>
          <w:lang w:val="en-GB"/>
        </w:rPr>
        <w:t xml:space="preserve"> DL subband</w:t>
      </w:r>
      <w:r>
        <w:rPr>
          <w:rFonts w:eastAsia="Batang"/>
          <w:b/>
          <w:szCs w:val="24"/>
          <w:lang w:val="en-GB"/>
        </w:rPr>
        <w:t>.</w:t>
      </w:r>
    </w:p>
    <w:p w14:paraId="652B52BC" w14:textId="77777777" w:rsidR="00DC6A81" w:rsidRPr="00CA3454" w:rsidRDefault="00DC6A81" w:rsidP="00DC6A81">
      <w:pPr>
        <w:spacing w:after="0"/>
        <w:jc w:val="both"/>
        <w:rPr>
          <w:rFonts w:eastAsia="Batang"/>
          <w:b/>
          <w:szCs w:val="24"/>
          <w:lang w:val="en-GB"/>
        </w:rPr>
      </w:pPr>
    </w:p>
    <w:p w14:paraId="4A11E557" w14:textId="77777777" w:rsidR="00DC6A81" w:rsidRDefault="00DC6A81" w:rsidP="00DC6A81">
      <w:pPr>
        <w:spacing w:after="0"/>
        <w:rPr>
          <w:b/>
          <w:bCs/>
          <w:lang w:val="en-GB" w:eastAsia="zh-CN"/>
        </w:rPr>
      </w:pPr>
      <w:r w:rsidRPr="008E1A8B">
        <w:rPr>
          <w:rFonts w:eastAsia="Batang"/>
          <w:b/>
          <w:szCs w:val="24"/>
          <w:u w:val="single"/>
          <w:lang w:val="en-GB"/>
        </w:rPr>
        <w:t xml:space="preserve">Proposal </w:t>
      </w:r>
      <w:r>
        <w:rPr>
          <w:rFonts w:eastAsia="Batang"/>
          <w:b/>
          <w:szCs w:val="24"/>
          <w:u w:val="single"/>
          <w:lang w:val="en-GB"/>
        </w:rPr>
        <w:t>5</w:t>
      </w:r>
      <w:r w:rsidRPr="008E1A8B">
        <w:rPr>
          <w:rFonts w:eastAsia="Batang"/>
          <w:b/>
          <w:szCs w:val="24"/>
          <w:u w:val="single"/>
          <w:lang w:val="en-GB"/>
        </w:rPr>
        <w:t>:</w:t>
      </w:r>
      <w:r>
        <w:rPr>
          <w:rFonts w:eastAsia="Batang"/>
          <w:b/>
          <w:szCs w:val="24"/>
          <w:u w:val="single"/>
          <w:lang w:val="en-GB"/>
        </w:rPr>
        <w:t xml:space="preserve"> </w:t>
      </w:r>
      <w:r w:rsidRPr="00D549C2">
        <w:rPr>
          <w:b/>
          <w:bCs/>
          <w:lang w:val="en-GB" w:eastAsia="zh-CN"/>
        </w:rPr>
        <w:t xml:space="preserve">Confirm the </w:t>
      </w:r>
      <w:r>
        <w:rPr>
          <w:b/>
          <w:bCs/>
          <w:lang w:val="en-GB" w:eastAsia="zh-CN"/>
        </w:rPr>
        <w:t>working assumption</w:t>
      </w:r>
      <w:r w:rsidRPr="00D549C2">
        <w:rPr>
          <w:b/>
          <w:bCs/>
          <w:lang w:val="en-GB" w:eastAsia="zh-CN"/>
        </w:rPr>
        <w:t xml:space="preserve"> with the following updates.</w:t>
      </w:r>
    </w:p>
    <w:p w14:paraId="2B981BCA" w14:textId="77777777" w:rsidR="00DC6A81" w:rsidRDefault="00DC6A81" w:rsidP="00DC6A81">
      <w:pPr>
        <w:pStyle w:val="ListParagraph"/>
        <w:numPr>
          <w:ilvl w:val="0"/>
          <w:numId w:val="30"/>
        </w:numPr>
        <w:rPr>
          <w:rFonts w:ascii="Times New Roman" w:eastAsia="SimSun" w:hAnsi="Times New Roman"/>
          <w:b/>
          <w:bCs/>
          <w:sz w:val="20"/>
          <w:szCs w:val="20"/>
          <w:lang w:val="en-GB" w:eastAsia="zh-CN"/>
        </w:rPr>
      </w:pPr>
      <w:r w:rsidRPr="00D549C2">
        <w:rPr>
          <w:rFonts w:ascii="Times New Roman" w:eastAsia="SimSun" w:hAnsi="Times New Roman"/>
          <w:b/>
          <w:bCs/>
          <w:sz w:val="20"/>
          <w:szCs w:val="20"/>
          <w:lang w:val="en-GB" w:eastAsia="zh-CN"/>
        </w:rPr>
        <w:t xml:space="preserve">Additional support of UE-specific configuration on </w:t>
      </w:r>
      <w:r w:rsidRPr="00D549C2">
        <w:rPr>
          <w:rFonts w:ascii="Times New Roman" w:eastAsia="SimSun" w:hAnsi="Times New Roman" w:hint="eastAsia"/>
          <w:b/>
          <w:bCs/>
          <w:sz w:val="20"/>
          <w:szCs w:val="20"/>
          <w:lang w:val="en-GB" w:eastAsia="zh-CN"/>
        </w:rPr>
        <w:t>frequency</w:t>
      </w:r>
      <w:r w:rsidRPr="00D549C2">
        <w:rPr>
          <w:rFonts w:ascii="Times New Roman" w:eastAsia="SimSun" w:hAnsi="Times New Roman"/>
          <w:b/>
          <w:bCs/>
          <w:sz w:val="20"/>
          <w:szCs w:val="20"/>
          <w:lang w:val="en-GB" w:eastAsia="zh-CN"/>
        </w:rPr>
        <w:t xml:space="preserve"> location</w:t>
      </w:r>
      <w:r w:rsidRPr="00D549C2">
        <w:rPr>
          <w:rFonts w:ascii="Times New Roman" w:eastAsia="SimSun" w:hAnsi="Times New Roman" w:hint="eastAsia"/>
          <w:b/>
          <w:bCs/>
          <w:sz w:val="20"/>
          <w:szCs w:val="20"/>
          <w:lang w:val="en-GB" w:eastAsia="zh-CN"/>
        </w:rPr>
        <w:t>s</w:t>
      </w:r>
      <w:r w:rsidRPr="00D549C2">
        <w:rPr>
          <w:rFonts w:ascii="Times New Roman" w:eastAsia="SimSun" w:hAnsi="Times New Roman"/>
          <w:b/>
          <w:bCs/>
          <w:sz w:val="20"/>
          <w:szCs w:val="20"/>
          <w:lang w:val="en-GB" w:eastAsia="zh-CN"/>
        </w:rPr>
        <w:t xml:space="preserve"> of SBFD subbands</w:t>
      </w:r>
      <w:r>
        <w:rPr>
          <w:rFonts w:ascii="Times New Roman" w:eastAsia="SimSun" w:hAnsi="Times New Roman"/>
          <w:b/>
          <w:bCs/>
          <w:sz w:val="20"/>
          <w:szCs w:val="20"/>
          <w:lang w:val="en-GB" w:eastAsia="zh-CN"/>
        </w:rPr>
        <w:t>.</w:t>
      </w:r>
    </w:p>
    <w:p w14:paraId="056EDE6A" w14:textId="77777777" w:rsidR="00DC6A81" w:rsidRDefault="00DC6A81" w:rsidP="00DC6A81">
      <w:pPr>
        <w:pStyle w:val="ListParagraph"/>
        <w:numPr>
          <w:ilvl w:val="0"/>
          <w:numId w:val="30"/>
        </w:numPr>
        <w:rPr>
          <w:rFonts w:ascii="Times New Roman" w:eastAsia="SimSun" w:hAnsi="Times New Roman"/>
          <w:b/>
          <w:bCs/>
          <w:sz w:val="20"/>
          <w:szCs w:val="20"/>
          <w:lang w:val="en-GB" w:eastAsia="zh-CN"/>
        </w:rPr>
      </w:pPr>
      <w:r>
        <w:rPr>
          <w:rFonts w:ascii="Times New Roman" w:eastAsia="SimSun" w:hAnsi="Times New Roman"/>
          <w:b/>
          <w:bCs/>
          <w:sz w:val="20"/>
          <w:szCs w:val="20"/>
          <w:lang w:val="en-GB" w:eastAsia="zh-CN"/>
        </w:rPr>
        <w:t>SIB1 indication for the cell-specific time and frequency locations of the SBFD subbands.</w:t>
      </w:r>
    </w:p>
    <w:p w14:paraId="09574DAC" w14:textId="77777777" w:rsidR="00DC6A81" w:rsidRDefault="00DC6A81" w:rsidP="00DC6A81"/>
    <w:p w14:paraId="754B65B2" w14:textId="77777777" w:rsidR="00DC6A81" w:rsidRDefault="00DC6A81" w:rsidP="00DC6A81">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6</w:t>
      </w:r>
      <w:r w:rsidRPr="008E1A8B">
        <w:rPr>
          <w:rFonts w:eastAsia="Batang"/>
          <w:b/>
          <w:szCs w:val="24"/>
          <w:u w:val="single"/>
          <w:lang w:val="en-GB"/>
        </w:rPr>
        <w:t>:</w:t>
      </w:r>
      <w:r w:rsidRPr="00512AAA">
        <w:rPr>
          <w:rFonts w:eastAsia="Batang"/>
          <w:b/>
          <w:szCs w:val="24"/>
          <w:lang w:val="en-GB"/>
        </w:rPr>
        <w:t xml:space="preserve"> For</w:t>
      </w:r>
      <w:r>
        <w:rPr>
          <w:rFonts w:eastAsia="Batang"/>
          <w:b/>
          <w:szCs w:val="24"/>
          <w:lang w:val="en-GB"/>
        </w:rPr>
        <w:t xml:space="preserve"> semi-static indication of the UE-dedicated UL/DL subbands (aka UL/DL usable PRBs), support the following:</w:t>
      </w:r>
    </w:p>
    <w:p w14:paraId="68894FED" w14:textId="77777777" w:rsidR="00DC6A81" w:rsidRDefault="00DC6A81" w:rsidP="00DC6A81">
      <w:pPr>
        <w:pStyle w:val="ListParagraph"/>
        <w:numPr>
          <w:ilvl w:val="0"/>
          <w:numId w:val="20"/>
        </w:numPr>
        <w:rPr>
          <w:rFonts w:ascii="Times New Roman" w:eastAsia="Batang" w:hAnsi="Times New Roman"/>
          <w:b/>
          <w:sz w:val="20"/>
          <w:szCs w:val="24"/>
          <w:lang w:val="en-GB"/>
        </w:rPr>
      </w:pPr>
      <w:r w:rsidRPr="00D549C2">
        <w:rPr>
          <w:rFonts w:ascii="Times New Roman" w:eastAsia="Batang" w:hAnsi="Times New Roman"/>
          <w:b/>
          <w:sz w:val="20"/>
          <w:szCs w:val="24"/>
          <w:lang w:val="en-GB"/>
        </w:rPr>
        <w:t>Explicit indication of the UE-dedicated UL/DL subbands</w:t>
      </w:r>
      <w:r>
        <w:rPr>
          <w:rFonts w:ascii="Times New Roman" w:eastAsia="Batang" w:hAnsi="Times New Roman"/>
          <w:b/>
          <w:sz w:val="20"/>
          <w:szCs w:val="24"/>
          <w:lang w:val="en-GB"/>
        </w:rPr>
        <w:t xml:space="preserve"> per each configured BWP.</w:t>
      </w:r>
    </w:p>
    <w:p w14:paraId="76CC3772" w14:textId="77777777" w:rsidR="00DC6A81" w:rsidRDefault="00DC6A81" w:rsidP="00DC6A81">
      <w:pPr>
        <w:pStyle w:val="ListParagraph"/>
        <w:numPr>
          <w:ilvl w:val="0"/>
          <w:numId w:val="20"/>
        </w:numPr>
        <w:rPr>
          <w:rFonts w:ascii="Times New Roman" w:eastAsia="Batang" w:hAnsi="Times New Roman"/>
          <w:b/>
          <w:sz w:val="20"/>
          <w:szCs w:val="24"/>
          <w:lang w:val="en-GB"/>
        </w:rPr>
      </w:pPr>
      <w:r>
        <w:rPr>
          <w:rFonts w:ascii="Times New Roman" w:eastAsia="Batang" w:hAnsi="Times New Roman"/>
          <w:b/>
          <w:sz w:val="20"/>
          <w:szCs w:val="24"/>
          <w:lang w:val="en-GB"/>
        </w:rPr>
        <w:t>RIV-based indication for the determination of start-RB and length within the UE BWP</w:t>
      </w:r>
    </w:p>
    <w:p w14:paraId="13781664" w14:textId="77777777" w:rsidR="00DC6A81" w:rsidRDefault="00DC6A81" w:rsidP="00DC6A81">
      <w:pPr>
        <w:pStyle w:val="ListParagraph"/>
        <w:numPr>
          <w:ilvl w:val="1"/>
          <w:numId w:val="20"/>
        </w:numPr>
        <w:rPr>
          <w:rFonts w:ascii="Times New Roman" w:eastAsia="Batang" w:hAnsi="Times New Roman"/>
          <w:b/>
          <w:sz w:val="20"/>
          <w:szCs w:val="24"/>
          <w:lang w:val="en-GB"/>
        </w:rPr>
      </w:pPr>
      <w:r>
        <w:rPr>
          <w:rFonts w:ascii="Times New Roman" w:eastAsia="Batang" w:hAnsi="Times New Roman"/>
          <w:b/>
          <w:sz w:val="20"/>
          <w:szCs w:val="24"/>
          <w:lang w:val="en-GB"/>
        </w:rPr>
        <w:t xml:space="preserve">Start-RB is with reference to first PRB of BWP and using the same BWP SCS. </w:t>
      </w:r>
    </w:p>
    <w:p w14:paraId="00FFA51E" w14:textId="77777777" w:rsidR="00DC6A81" w:rsidRDefault="00DC6A81" w:rsidP="00DC6A81"/>
    <w:p w14:paraId="6A6E1882" w14:textId="77777777" w:rsidR="00DC6A81" w:rsidRDefault="00DC6A81" w:rsidP="00DC6A81">
      <w:pPr>
        <w:rPr>
          <w:rFonts w:eastAsia="Batang"/>
          <w:b/>
          <w:szCs w:val="24"/>
        </w:rPr>
      </w:pPr>
      <w:r w:rsidRPr="008E1A8B">
        <w:rPr>
          <w:rFonts w:eastAsia="Batang"/>
          <w:b/>
          <w:szCs w:val="24"/>
          <w:u w:val="single"/>
          <w:lang w:val="en-GB"/>
        </w:rPr>
        <w:t xml:space="preserve">Proposal </w:t>
      </w:r>
      <w:r>
        <w:rPr>
          <w:rFonts w:eastAsia="Batang"/>
          <w:b/>
          <w:szCs w:val="24"/>
          <w:u w:val="single"/>
          <w:lang w:val="en-GB"/>
        </w:rPr>
        <w:t>7</w:t>
      </w:r>
      <w:r w:rsidRPr="008E1A8B">
        <w:rPr>
          <w:rFonts w:eastAsia="Batang"/>
          <w:b/>
          <w:szCs w:val="24"/>
          <w:u w:val="single"/>
          <w:lang w:val="en-GB"/>
        </w:rPr>
        <w:t>:</w:t>
      </w:r>
      <w:r w:rsidRPr="00512AAA">
        <w:rPr>
          <w:rFonts w:eastAsia="Batang"/>
          <w:b/>
          <w:szCs w:val="24"/>
          <w:lang w:val="en-GB"/>
        </w:rPr>
        <w:t xml:space="preserve"> </w:t>
      </w:r>
      <w:r w:rsidRPr="00D147B7">
        <w:rPr>
          <w:rFonts w:eastAsia="Batang"/>
          <w:b/>
          <w:szCs w:val="24"/>
        </w:rPr>
        <w:t>The usable UL/DL PRBs are explicit</w:t>
      </w:r>
      <w:r>
        <w:rPr>
          <w:rFonts w:eastAsia="Batang"/>
          <w:b/>
          <w:szCs w:val="24"/>
        </w:rPr>
        <w:t>ly</w:t>
      </w:r>
      <w:r w:rsidRPr="00D147B7">
        <w:rPr>
          <w:rFonts w:eastAsia="Batang"/>
          <w:b/>
          <w:szCs w:val="24"/>
        </w:rPr>
        <w:t xml:space="preserve"> </w:t>
      </w:r>
      <w:r>
        <w:rPr>
          <w:rFonts w:eastAsia="Batang"/>
          <w:b/>
          <w:szCs w:val="24"/>
        </w:rPr>
        <w:t xml:space="preserve">configured within the active UL/DL BPW. </w:t>
      </w:r>
      <w:r w:rsidRPr="00D147B7">
        <w:rPr>
          <w:rFonts w:eastAsia="Batang"/>
          <w:b/>
          <w:szCs w:val="24"/>
        </w:rPr>
        <w:t xml:space="preserve">if not provided, </w:t>
      </w:r>
      <w:r>
        <w:rPr>
          <w:rFonts w:eastAsia="Batang"/>
          <w:b/>
          <w:szCs w:val="24"/>
        </w:rPr>
        <w:t xml:space="preserve">they </w:t>
      </w:r>
      <w:r w:rsidRPr="00D147B7">
        <w:rPr>
          <w:rFonts w:eastAsia="Batang"/>
          <w:b/>
          <w:szCs w:val="24"/>
        </w:rPr>
        <w:t>derived implicitly from cell-common configuration</w:t>
      </w:r>
      <w:r>
        <w:rPr>
          <w:rFonts w:eastAsia="Batang"/>
          <w:b/>
          <w:szCs w:val="24"/>
        </w:rPr>
        <w:t xml:space="preserve"> </w:t>
      </w:r>
      <w:r w:rsidRPr="00D549C2">
        <w:rPr>
          <w:rFonts w:eastAsia="Batang"/>
          <w:b/>
          <w:szCs w:val="24"/>
        </w:rPr>
        <w:t>as intersection between cell-specific UL subband and active UL BWP in SBFD symbols.</w:t>
      </w:r>
    </w:p>
    <w:p w14:paraId="1CAF1E4E" w14:textId="77777777" w:rsidR="00DC6A81" w:rsidRDefault="00DC6A81" w:rsidP="00DC6A81">
      <w:pPr>
        <w:jc w:val="both"/>
        <w:rPr>
          <w:rFonts w:eastAsia="Malgun Gothic"/>
          <w:lang w:eastAsia="ko-KR"/>
        </w:rPr>
      </w:pPr>
      <w:r w:rsidRPr="008E1A8B">
        <w:rPr>
          <w:rFonts w:eastAsia="Batang"/>
          <w:b/>
          <w:szCs w:val="24"/>
          <w:u w:val="single"/>
          <w:lang w:val="en-GB"/>
        </w:rPr>
        <w:t xml:space="preserve">Proposal </w:t>
      </w:r>
      <w:r>
        <w:rPr>
          <w:rFonts w:eastAsia="Batang"/>
          <w:b/>
          <w:szCs w:val="24"/>
          <w:u w:val="single"/>
          <w:lang w:val="en-GB"/>
        </w:rPr>
        <w:t>8</w:t>
      </w:r>
      <w:r w:rsidRPr="008E1A8B">
        <w:rPr>
          <w:rFonts w:eastAsia="Batang"/>
          <w:b/>
          <w:szCs w:val="24"/>
          <w:u w:val="single"/>
          <w:lang w:val="en-GB"/>
        </w:rPr>
        <w:t>:</w:t>
      </w:r>
      <w:r w:rsidRPr="00512AAA">
        <w:rPr>
          <w:rFonts w:eastAsia="Batang"/>
          <w:b/>
          <w:szCs w:val="24"/>
          <w:lang w:val="en-GB"/>
        </w:rPr>
        <w:t xml:space="preserve"> </w:t>
      </w:r>
      <w:r>
        <w:rPr>
          <w:rFonts w:eastAsia="Batang"/>
          <w:b/>
          <w:szCs w:val="24"/>
        </w:rPr>
        <w:t>For the determination of the usable UL/DL PRBs, the fractional edge PRBs are dropped when the SCS of the active UL/DL BWP is larger than the SCS of the cell-specific UL/SB subband.</w:t>
      </w:r>
    </w:p>
    <w:p w14:paraId="052A4492" w14:textId="77777777" w:rsidR="00DC6A81" w:rsidRPr="00B24AC4" w:rsidRDefault="00DC6A81" w:rsidP="00DC6A81">
      <w:pPr>
        <w:jc w:val="both"/>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9</w:t>
      </w:r>
      <w:r w:rsidRPr="008E1A8B">
        <w:rPr>
          <w:rFonts w:eastAsia="Batang"/>
          <w:b/>
          <w:szCs w:val="24"/>
          <w:u w:val="single"/>
          <w:lang w:val="en-GB"/>
        </w:rPr>
        <w:t>:</w:t>
      </w:r>
      <w:r w:rsidRPr="00512AAA">
        <w:rPr>
          <w:rFonts w:eastAsia="Batang"/>
          <w:b/>
          <w:szCs w:val="24"/>
          <w:lang w:val="en-GB"/>
        </w:rPr>
        <w:t xml:space="preserve"> </w:t>
      </w:r>
      <w:r>
        <w:rPr>
          <w:rFonts w:eastAsia="Batang"/>
          <w:b/>
          <w:szCs w:val="24"/>
        </w:rPr>
        <w:t xml:space="preserve">RAN1 to further discuss relaxing the restriction of aligned center frequency of UL/DL BWP for the SBFD-aware UE. </w:t>
      </w:r>
    </w:p>
    <w:p w14:paraId="41954B4A" w14:textId="77777777" w:rsidR="00DC6A81" w:rsidRDefault="00DC6A81" w:rsidP="00DC6A81">
      <w:pPr>
        <w:spacing w:after="0"/>
        <w:jc w:val="both"/>
        <w:rPr>
          <w:rFonts w:eastAsia="Malgun Gothic"/>
          <w:b/>
          <w:lang w:eastAsia="ko-KR"/>
        </w:rPr>
      </w:pPr>
      <w:r w:rsidRPr="008E1A8B">
        <w:rPr>
          <w:rFonts w:eastAsia="Batang"/>
          <w:b/>
          <w:szCs w:val="24"/>
          <w:u w:val="single"/>
          <w:lang w:val="en-GB"/>
        </w:rPr>
        <w:t xml:space="preserve">Proposal </w:t>
      </w:r>
      <w:r>
        <w:rPr>
          <w:rFonts w:eastAsia="Batang"/>
          <w:b/>
          <w:szCs w:val="24"/>
          <w:u w:val="single"/>
          <w:lang w:val="en-GB"/>
        </w:rPr>
        <w:t>10</w:t>
      </w:r>
      <w:r w:rsidRPr="00383DC6">
        <w:rPr>
          <w:rFonts w:eastAsia="Malgun Gothic"/>
          <w:b/>
          <w:lang w:eastAsia="ko-KR"/>
        </w:rPr>
        <w:t>:</w:t>
      </w:r>
      <w:r>
        <w:rPr>
          <w:rFonts w:eastAsia="Malgun Gothic"/>
          <w:b/>
          <w:lang w:eastAsia="ko-KR"/>
        </w:rPr>
        <w:t xml:space="preserve"> As baseline, the SBFD-aware UE treats SBFD symbols as flexible symbols where transmission or reception is determined based on gNB co</w:t>
      </w:r>
      <w:r w:rsidRPr="00D549C2">
        <w:rPr>
          <w:rFonts w:eastAsia="Malgun Gothic"/>
          <w:b/>
          <w:lang w:eastAsia="ko-KR"/>
        </w:rPr>
        <w:t>nfigured/scheduled transmissions</w:t>
      </w:r>
      <w:r>
        <w:rPr>
          <w:rFonts w:eastAsia="Malgun Gothic"/>
          <w:b/>
          <w:lang w:eastAsia="ko-KR"/>
        </w:rPr>
        <w:t xml:space="preserve"> and </w:t>
      </w:r>
      <w:r w:rsidRPr="00D549C2">
        <w:rPr>
          <w:rFonts w:eastAsia="Malgun Gothic"/>
          <w:b/>
          <w:lang w:eastAsia="ko-KR"/>
        </w:rPr>
        <w:t>receptions and collision handling (if any).</w:t>
      </w:r>
    </w:p>
    <w:p w14:paraId="17761CD8" w14:textId="77777777" w:rsidR="00DC6A81" w:rsidRPr="00CA3454" w:rsidRDefault="00DC6A81" w:rsidP="00DC6A81">
      <w:pPr>
        <w:spacing w:after="0"/>
        <w:jc w:val="both"/>
        <w:rPr>
          <w:rFonts w:eastAsia="Malgun Gothic"/>
          <w:b/>
          <w:lang w:eastAsia="ko-KR"/>
        </w:rPr>
      </w:pPr>
    </w:p>
    <w:p w14:paraId="293D3E79" w14:textId="77777777" w:rsidR="00DC6A81" w:rsidRPr="00A6585D" w:rsidRDefault="00DC6A81" w:rsidP="00DC6A81">
      <w:pPr>
        <w:spacing w:after="0"/>
        <w:jc w:val="both"/>
        <w:rPr>
          <w:lang w:eastAsia="ko-KR"/>
        </w:rPr>
      </w:pPr>
      <w:r w:rsidRPr="008E1A8B">
        <w:rPr>
          <w:rFonts w:eastAsia="Batang"/>
          <w:b/>
          <w:szCs w:val="24"/>
          <w:u w:val="single"/>
          <w:lang w:val="en-GB"/>
        </w:rPr>
        <w:t xml:space="preserve">Proposal </w:t>
      </w:r>
      <w:r>
        <w:rPr>
          <w:rFonts w:eastAsia="Batang"/>
          <w:b/>
          <w:szCs w:val="24"/>
          <w:u w:val="single"/>
          <w:lang w:val="en-GB"/>
        </w:rPr>
        <w:t>11</w:t>
      </w:r>
      <w:r w:rsidRPr="00383DC6">
        <w:rPr>
          <w:rFonts w:eastAsia="Malgun Gothic"/>
          <w:b/>
          <w:lang w:eastAsia="ko-KR"/>
        </w:rPr>
        <w:t xml:space="preserve">: </w:t>
      </w:r>
      <w:r>
        <w:rPr>
          <w:rFonts w:eastAsia="Malgun Gothic"/>
          <w:b/>
          <w:lang w:eastAsia="ko-KR"/>
        </w:rPr>
        <w:t>UE doesn’t expect to receive legacy SFI or dedicated TDD-UL-DL pattern in SBFD symbols. If dedicated TDD-UL-DL is configured or SFI is received, the UE ignores th</w:t>
      </w:r>
      <w:r w:rsidRPr="00D549C2">
        <w:rPr>
          <w:rFonts w:eastAsia="Malgun Gothic"/>
          <w:b/>
          <w:lang w:eastAsia="ko-KR"/>
        </w:rPr>
        <w:t>e indication.</w:t>
      </w:r>
    </w:p>
    <w:p w14:paraId="2D925DAF" w14:textId="77777777" w:rsidR="00DC6A81" w:rsidRDefault="00DC6A81" w:rsidP="00DC6A81">
      <w:pPr>
        <w:rPr>
          <w:rFonts w:eastAsia="Batang"/>
          <w:b/>
          <w:szCs w:val="24"/>
        </w:rPr>
      </w:pPr>
    </w:p>
    <w:p w14:paraId="6320BF1D" w14:textId="77777777" w:rsidR="00DC6A81" w:rsidRPr="00A70713" w:rsidRDefault="00DC6A81" w:rsidP="00DC6A81">
      <w:r w:rsidRPr="0066249B">
        <w:rPr>
          <w:rFonts w:eastAsia="Batang"/>
          <w:b/>
          <w:szCs w:val="24"/>
          <w:u w:val="single"/>
          <w:lang w:val="en-GB"/>
        </w:rPr>
        <w:lastRenderedPageBreak/>
        <w:t xml:space="preserve">Observation </w:t>
      </w:r>
      <w:r>
        <w:rPr>
          <w:rFonts w:eastAsia="Batang"/>
          <w:b/>
          <w:szCs w:val="24"/>
          <w:u w:val="single"/>
          <w:lang w:val="en-GB"/>
        </w:rPr>
        <w:t>5:</w:t>
      </w:r>
      <w:r w:rsidRPr="00BE013C">
        <w:rPr>
          <w:rFonts w:eastAsia="Batang"/>
          <w:b/>
          <w:bCs/>
          <w:szCs w:val="24"/>
          <w:lang w:val="en-GB"/>
        </w:rPr>
        <w:t xml:space="preserve"> </w:t>
      </w:r>
      <w:r>
        <w:rPr>
          <w:rFonts w:eastAsia="Batang"/>
          <w:b/>
          <w:bCs/>
          <w:szCs w:val="24"/>
          <w:lang w:val="en-GB"/>
        </w:rPr>
        <w:t xml:space="preserve">Collision in SBFD symbols occurs due to the overlapping between </w:t>
      </w:r>
      <w:r w:rsidRPr="00E75887">
        <w:rPr>
          <w:rFonts w:eastAsia="Batang"/>
          <w:b/>
          <w:bCs/>
          <w:szCs w:val="24"/>
          <w:lang w:val="en-GB"/>
        </w:rPr>
        <w:t xml:space="preserve">UL transmission and DL reception at least one </w:t>
      </w:r>
      <w:r>
        <w:rPr>
          <w:rFonts w:eastAsia="Batang"/>
          <w:b/>
          <w:bCs/>
          <w:szCs w:val="24"/>
          <w:lang w:val="en-GB"/>
        </w:rPr>
        <w:t>SBFD</w:t>
      </w:r>
      <w:r w:rsidRPr="00E75887">
        <w:rPr>
          <w:rFonts w:eastAsia="Batang"/>
          <w:b/>
          <w:bCs/>
          <w:szCs w:val="24"/>
          <w:lang w:val="en-GB"/>
        </w:rPr>
        <w:t xml:space="preserve"> symbol or due to the lack of sufficient timeline </w:t>
      </w:r>
      <w:r>
        <w:rPr>
          <w:rFonts w:eastAsia="Batang"/>
          <w:b/>
          <w:bCs/>
          <w:szCs w:val="24"/>
          <w:lang w:val="en-GB"/>
        </w:rPr>
        <w:t xml:space="preserve">for UE </w:t>
      </w:r>
      <w:r w:rsidRPr="00E75887">
        <w:rPr>
          <w:rFonts w:eastAsia="Batang"/>
          <w:b/>
          <w:bCs/>
          <w:szCs w:val="24"/>
          <w:lang w:val="en-GB"/>
        </w:rPr>
        <w:t xml:space="preserve">to switch from </w:t>
      </w:r>
      <w:r>
        <w:rPr>
          <w:rFonts w:eastAsia="Batang"/>
          <w:b/>
          <w:bCs/>
          <w:szCs w:val="24"/>
          <w:lang w:val="en-GB"/>
        </w:rPr>
        <w:t xml:space="preserve">DL </w:t>
      </w:r>
      <w:r w:rsidRPr="00E75887">
        <w:rPr>
          <w:rFonts w:eastAsia="Batang"/>
          <w:b/>
          <w:bCs/>
          <w:szCs w:val="24"/>
          <w:lang w:val="en-GB"/>
        </w:rPr>
        <w:t xml:space="preserve">reception to </w:t>
      </w:r>
      <w:r>
        <w:rPr>
          <w:rFonts w:eastAsia="Batang"/>
          <w:b/>
          <w:bCs/>
          <w:szCs w:val="24"/>
          <w:lang w:val="en-GB"/>
        </w:rPr>
        <w:t xml:space="preserve">UL </w:t>
      </w:r>
      <w:r w:rsidRPr="00E75887">
        <w:rPr>
          <w:rFonts w:eastAsia="Batang"/>
          <w:b/>
          <w:bCs/>
          <w:szCs w:val="24"/>
          <w:lang w:val="en-GB"/>
        </w:rPr>
        <w:t>transmission</w:t>
      </w:r>
      <w:r>
        <w:rPr>
          <w:rFonts w:eastAsia="Batang"/>
          <w:b/>
          <w:bCs/>
          <w:szCs w:val="24"/>
          <w:lang w:val="en-GB"/>
        </w:rPr>
        <w:t>.</w:t>
      </w:r>
    </w:p>
    <w:p w14:paraId="7A50B2BE" w14:textId="77777777" w:rsidR="00DC6A81" w:rsidRDefault="00DC6A81" w:rsidP="00DC6A81">
      <w:pPr>
        <w:spacing w:after="0"/>
        <w:rPr>
          <w:b/>
        </w:rPr>
      </w:pPr>
      <w:r w:rsidRPr="008E1A8B">
        <w:rPr>
          <w:rFonts w:eastAsia="Batang"/>
          <w:b/>
          <w:szCs w:val="24"/>
          <w:u w:val="single"/>
          <w:lang w:val="en-GB"/>
        </w:rPr>
        <w:t xml:space="preserve">Proposal </w:t>
      </w:r>
      <w:r>
        <w:rPr>
          <w:rFonts w:eastAsia="Batang"/>
          <w:b/>
          <w:szCs w:val="24"/>
          <w:u w:val="single"/>
          <w:lang w:val="en-GB"/>
        </w:rPr>
        <w:t>12</w:t>
      </w:r>
      <w:r w:rsidRPr="00383DC6">
        <w:rPr>
          <w:rFonts w:eastAsia="Malgun Gothic"/>
          <w:b/>
          <w:lang w:eastAsia="ko-KR"/>
        </w:rPr>
        <w:t>:</w:t>
      </w:r>
      <w:r>
        <w:rPr>
          <w:rFonts w:eastAsia="Malgun Gothic"/>
          <w:b/>
          <w:lang w:eastAsia="ko-KR"/>
        </w:rPr>
        <w:t xml:space="preserve"> </w:t>
      </w:r>
      <w:r w:rsidRPr="00DC445B">
        <w:rPr>
          <w:rFonts w:eastAsia="Malgun Gothic"/>
          <w:b/>
          <w:lang w:eastAsia="ko-KR"/>
        </w:rPr>
        <w:t>For c</w:t>
      </w:r>
      <w:r w:rsidRPr="00DC445B">
        <w:rPr>
          <w:b/>
        </w:rPr>
        <w:t>ollision handling between DL reception in DL subband(s) and UL transmission in UL subband in a SBFD symbol, support the following:</w:t>
      </w:r>
    </w:p>
    <w:p w14:paraId="04E622DB" w14:textId="77777777" w:rsidR="00DC6A81" w:rsidRDefault="00DC6A81" w:rsidP="00DC6A81">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1-2: the same collision handling rule is applicable to all DL/UL occasions when the DL reception or UL transmission is </w:t>
      </w:r>
      <w:r w:rsidRPr="00C2280D">
        <w:rPr>
          <w:rFonts w:ascii="Times New Roman" w:eastAsia="SimSun" w:hAnsi="Times New Roman"/>
          <w:b/>
          <w:sz w:val="20"/>
          <w:szCs w:val="20"/>
        </w:rPr>
        <w:t>dynamically scheduled with repetition</w:t>
      </w:r>
    </w:p>
    <w:p w14:paraId="0BD3DA8B" w14:textId="77777777" w:rsidR="00DC6A81" w:rsidRDefault="00DC6A81" w:rsidP="00DC6A81">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For case 3: RAN1 first discuss whether/why to allow simultaneous configuration by higher layer of uplink transmission and downlink reception in SBFD symbols.</w:t>
      </w:r>
    </w:p>
    <w:p w14:paraId="5973B5B3" w14:textId="77777777" w:rsidR="00DC6A81" w:rsidRPr="00D549C2" w:rsidRDefault="00DC6A81" w:rsidP="00DC6A81">
      <w:pPr>
        <w:pStyle w:val="ListParagraph"/>
        <w:numPr>
          <w:ilvl w:val="0"/>
          <w:numId w:val="24"/>
        </w:numPr>
        <w:rPr>
          <w:b/>
        </w:rPr>
      </w:pPr>
      <w:r w:rsidRPr="00585DDE">
        <w:rPr>
          <w:rFonts w:ascii="Times New Roman" w:eastAsia="SimSun" w:hAnsi="Times New Roman"/>
          <w:b/>
          <w:sz w:val="20"/>
          <w:szCs w:val="20"/>
        </w:rPr>
        <w:t xml:space="preserve">For case </w:t>
      </w:r>
      <w:r>
        <w:rPr>
          <w:rFonts w:ascii="Times New Roman" w:eastAsia="SimSun" w:hAnsi="Times New Roman"/>
          <w:b/>
          <w:sz w:val="20"/>
          <w:szCs w:val="20"/>
        </w:rPr>
        <w:t>4</w:t>
      </w:r>
      <w:r w:rsidRPr="00585DDE">
        <w:rPr>
          <w:rFonts w:ascii="Times New Roman" w:eastAsia="SimSun" w:hAnsi="Times New Roman"/>
          <w:b/>
          <w:sz w:val="20"/>
          <w:szCs w:val="20"/>
        </w:rPr>
        <w:t>:</w:t>
      </w:r>
      <w:r>
        <w:rPr>
          <w:rFonts w:ascii="Times New Roman" w:eastAsia="SimSun" w:hAnsi="Times New Roman"/>
          <w:b/>
          <w:sz w:val="20"/>
          <w:szCs w:val="20"/>
        </w:rPr>
        <w:t xml:space="preserve"> </w:t>
      </w:r>
      <w:r w:rsidRPr="00585DDE">
        <w:rPr>
          <w:rFonts w:ascii="Times New Roman" w:eastAsia="SimSun" w:hAnsi="Times New Roman"/>
          <w:b/>
          <w:sz w:val="20"/>
          <w:szCs w:val="20"/>
        </w:rPr>
        <w:t xml:space="preserve">UE doesn’t expect to be dynamically scheduled of UL transmission and DL reception. </w:t>
      </w:r>
    </w:p>
    <w:p w14:paraId="470E7E80" w14:textId="77777777" w:rsidR="00DC6A81" w:rsidRPr="00DC445B" w:rsidRDefault="00DC6A81" w:rsidP="00DC6A81">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 xml:space="preserve">For case 5: </w:t>
      </w:r>
      <w:r w:rsidRPr="00DC445B">
        <w:rPr>
          <w:rFonts w:ascii="Times New Roman" w:eastAsia="SimSun" w:hAnsi="Times New Roman"/>
          <w:b/>
          <w:sz w:val="20"/>
          <w:szCs w:val="20"/>
        </w:rPr>
        <w:t>No uplink transmission</w:t>
      </w:r>
      <w:r>
        <w:rPr>
          <w:rFonts w:ascii="Times New Roman" w:eastAsia="SimSun" w:hAnsi="Times New Roman"/>
          <w:b/>
          <w:sz w:val="20"/>
          <w:szCs w:val="20"/>
        </w:rPr>
        <w:t xml:space="preserve"> is allowed </w:t>
      </w:r>
      <w:r w:rsidRPr="00DC445B">
        <w:rPr>
          <w:rFonts w:ascii="Times New Roman" w:eastAsia="SimSun" w:hAnsi="Times New Roman"/>
          <w:b/>
          <w:sz w:val="20"/>
          <w:szCs w:val="20"/>
        </w:rPr>
        <w:t>in SSB symbols</w:t>
      </w:r>
      <w:r>
        <w:rPr>
          <w:rFonts w:ascii="Times New Roman" w:eastAsia="SimSun" w:hAnsi="Times New Roman"/>
          <w:b/>
          <w:sz w:val="20"/>
          <w:szCs w:val="20"/>
        </w:rPr>
        <w:t>.</w:t>
      </w:r>
    </w:p>
    <w:p w14:paraId="1217D29D" w14:textId="77777777" w:rsidR="00DC6A81" w:rsidRPr="005B3ACB" w:rsidRDefault="00DC6A81" w:rsidP="00DC6A81">
      <w:pPr>
        <w:pStyle w:val="ListParagraph"/>
        <w:numPr>
          <w:ilvl w:val="0"/>
          <w:numId w:val="24"/>
        </w:numPr>
        <w:rPr>
          <w:rFonts w:ascii="Times New Roman" w:eastAsia="SimSun" w:hAnsi="Times New Roman"/>
          <w:b/>
          <w:sz w:val="20"/>
          <w:szCs w:val="20"/>
        </w:rPr>
      </w:pPr>
      <w:r>
        <w:rPr>
          <w:rFonts w:ascii="Times New Roman" w:eastAsia="SimSun" w:hAnsi="Times New Roman"/>
          <w:b/>
          <w:sz w:val="20"/>
          <w:szCs w:val="20"/>
        </w:rPr>
        <w:t>For case 6: Hold on discussion till RO validity rule is defined in AI 9.3.2.</w:t>
      </w:r>
    </w:p>
    <w:p w14:paraId="36F789E8" w14:textId="77777777" w:rsidR="00DC6A81" w:rsidRDefault="00DC6A81" w:rsidP="00DC6A81"/>
    <w:p w14:paraId="51725DF3" w14:textId="77777777" w:rsidR="00DC6A81" w:rsidRDefault="00DC6A81" w:rsidP="00DC6A81">
      <w:pPr>
        <w:spacing w:after="0"/>
        <w:rPr>
          <w:b/>
          <w:lang w:val="en-GB" w:eastAsia="ko-KR"/>
        </w:rPr>
      </w:pPr>
      <w:r w:rsidRPr="008E1A8B">
        <w:rPr>
          <w:rFonts w:eastAsia="Batang"/>
          <w:b/>
          <w:szCs w:val="24"/>
          <w:u w:val="single"/>
          <w:lang w:val="en-GB"/>
        </w:rPr>
        <w:t xml:space="preserve">Proposal </w:t>
      </w:r>
      <w:r>
        <w:rPr>
          <w:rFonts w:eastAsia="Batang"/>
          <w:b/>
          <w:szCs w:val="24"/>
          <w:u w:val="single"/>
          <w:lang w:val="en-GB"/>
        </w:rPr>
        <w:t>13</w:t>
      </w:r>
      <w:r w:rsidRPr="008E1A8B">
        <w:rPr>
          <w:rFonts w:eastAsia="Batang"/>
          <w:b/>
          <w:szCs w:val="24"/>
          <w:u w:val="single"/>
          <w:lang w:val="en-GB"/>
        </w:rPr>
        <w:t xml:space="preserve">: </w:t>
      </w:r>
      <w:r w:rsidRPr="00A660A3">
        <w:rPr>
          <w:rFonts w:eastAsia="Batang"/>
          <w:b/>
          <w:szCs w:val="24"/>
          <w:lang w:val="en-GB"/>
        </w:rPr>
        <w:t>For CSI-RS resource configuration in SBFD symbol, support</w:t>
      </w:r>
      <w:r w:rsidRPr="008E1A8B">
        <w:rPr>
          <w:rFonts w:eastAsia="Batang"/>
          <w:b/>
          <w:szCs w:val="24"/>
          <w:lang w:val="en-GB"/>
        </w:rPr>
        <w:t xml:space="preserve"> option 2-2 based on o</w:t>
      </w:r>
      <w:r w:rsidRPr="008E1A8B">
        <w:rPr>
          <w:b/>
        </w:rPr>
        <w:t>ne contiguous CSI-RS resource allocation with non-contiguous CSI-RS resource derived by excluding frequency resources outside DL subband (s).</w:t>
      </w:r>
    </w:p>
    <w:p w14:paraId="2B8B16DC" w14:textId="77777777" w:rsidR="00DC6A81" w:rsidRDefault="00DC6A81" w:rsidP="00DC6A81">
      <w:pPr>
        <w:pStyle w:val="ListParagraph"/>
        <w:numPr>
          <w:ilvl w:val="0"/>
          <w:numId w:val="10"/>
        </w:numPr>
        <w:rPr>
          <w:rFonts w:ascii="Times New Roman" w:eastAsia="SimSun" w:hAnsi="Times New Roman"/>
          <w:b/>
          <w:sz w:val="20"/>
          <w:szCs w:val="20"/>
        </w:rPr>
      </w:pPr>
      <w:r w:rsidRPr="00FF43FD">
        <w:rPr>
          <w:rFonts w:ascii="Times New Roman" w:eastAsia="SimSun" w:hAnsi="Times New Roman"/>
          <w:b/>
          <w:sz w:val="20"/>
          <w:szCs w:val="20"/>
        </w:rPr>
        <w:t xml:space="preserve">RAN1 to revisit CSI processing </w:t>
      </w:r>
      <w:r>
        <w:rPr>
          <w:rFonts w:ascii="Times New Roman" w:eastAsia="SimSun" w:hAnsi="Times New Roman"/>
          <w:b/>
          <w:sz w:val="20"/>
          <w:szCs w:val="20"/>
        </w:rPr>
        <w:t>timeline</w:t>
      </w:r>
      <w:r w:rsidRPr="00FF43FD">
        <w:rPr>
          <w:rFonts w:ascii="Times New Roman" w:eastAsia="SimSun" w:hAnsi="Times New Roman"/>
          <w:b/>
          <w:sz w:val="20"/>
          <w:szCs w:val="20"/>
        </w:rPr>
        <w:t xml:space="preserve"> in SBFD symbols due to UE complexity increases to process the CSI-RS across the two DL subbands which may increase.</w:t>
      </w:r>
    </w:p>
    <w:p w14:paraId="11F8B8C3" w14:textId="77777777" w:rsidR="00DC6A81" w:rsidRDefault="00DC6A81" w:rsidP="00DC6A81"/>
    <w:p w14:paraId="0DD4C538" w14:textId="77777777" w:rsidR="00DC6A81" w:rsidRPr="00FB0033" w:rsidRDefault="00DC6A81" w:rsidP="00DC6A81">
      <w:pPr>
        <w:jc w:val="both"/>
        <w:rPr>
          <w:rFonts w:eastAsia="Batang"/>
          <w:bCs/>
          <w:szCs w:val="24"/>
          <w:lang w:val="en-GB"/>
        </w:rPr>
      </w:pPr>
      <w:r w:rsidRPr="008E1A8B">
        <w:rPr>
          <w:rFonts w:eastAsia="Batang"/>
          <w:b/>
          <w:szCs w:val="24"/>
          <w:u w:val="single"/>
          <w:lang w:val="en-GB"/>
        </w:rPr>
        <w:t xml:space="preserve">Proposal </w:t>
      </w:r>
      <w:r>
        <w:rPr>
          <w:rFonts w:eastAsia="Batang"/>
          <w:b/>
          <w:szCs w:val="24"/>
          <w:u w:val="single"/>
          <w:lang w:val="en-GB"/>
        </w:rPr>
        <w:t>14</w:t>
      </w:r>
      <w:r w:rsidRPr="008E1A8B">
        <w:rPr>
          <w:rFonts w:eastAsia="Batang"/>
          <w:b/>
          <w:szCs w:val="24"/>
          <w:u w:val="single"/>
          <w:lang w:val="en-GB"/>
        </w:rPr>
        <w:t xml:space="preserve">: </w:t>
      </w:r>
      <w:r>
        <w:rPr>
          <w:rFonts w:eastAsia="Batang"/>
          <w:b/>
          <w:szCs w:val="24"/>
          <w:lang w:val="en-GB"/>
        </w:rPr>
        <w:t>When</w:t>
      </w:r>
      <w:r w:rsidRPr="009D6A77">
        <w:rPr>
          <w:rFonts w:eastAsia="Batang"/>
          <w:b/>
          <w:szCs w:val="24"/>
          <w:lang w:val="en-GB"/>
        </w:rPr>
        <w:t xml:space="preserve"> a CSI-RS resource and DL subband are misaligned relative to 4RB grid</w:t>
      </w:r>
      <w:r>
        <w:rPr>
          <w:rFonts w:eastAsia="Batang"/>
          <w:b/>
          <w:szCs w:val="24"/>
          <w:lang w:val="en-GB"/>
        </w:rPr>
        <w:t xml:space="preserve"> of the CSI-RS</w:t>
      </w:r>
      <w:r w:rsidRPr="009D6A77">
        <w:rPr>
          <w:rFonts w:eastAsia="Batang"/>
          <w:b/>
          <w:szCs w:val="24"/>
          <w:lang w:val="en-GB"/>
        </w:rPr>
        <w:t xml:space="preserve">, </w:t>
      </w:r>
      <w:r>
        <w:rPr>
          <w:rFonts w:eastAsia="Batang"/>
          <w:b/>
          <w:szCs w:val="24"/>
          <w:lang w:val="en-GB"/>
        </w:rPr>
        <w:t>the UE considers the PRB(s) within the DL subband(s) are valid and remaining P</w:t>
      </w:r>
      <w:r w:rsidRPr="009D6A77">
        <w:rPr>
          <w:rFonts w:eastAsia="Batang"/>
          <w:b/>
          <w:szCs w:val="24"/>
          <w:lang w:val="en-GB"/>
        </w:rPr>
        <w:t xml:space="preserve">RBs of CSI-RS resource </w:t>
      </w:r>
      <w:r>
        <w:rPr>
          <w:rFonts w:eastAsia="Batang"/>
          <w:b/>
          <w:szCs w:val="24"/>
          <w:lang w:val="en-GB"/>
        </w:rPr>
        <w:t>outside the</w:t>
      </w:r>
      <w:r w:rsidRPr="009D6A77">
        <w:rPr>
          <w:rFonts w:eastAsia="Batang"/>
          <w:b/>
          <w:szCs w:val="24"/>
          <w:lang w:val="en-GB"/>
        </w:rPr>
        <w:t xml:space="preserve"> DL subband</w:t>
      </w:r>
      <w:r>
        <w:rPr>
          <w:rFonts w:eastAsia="Batang"/>
          <w:b/>
          <w:szCs w:val="24"/>
          <w:lang w:val="en-GB"/>
        </w:rPr>
        <w:t>(</w:t>
      </w:r>
      <w:r w:rsidRPr="009D6A77">
        <w:rPr>
          <w:rFonts w:eastAsia="Batang"/>
          <w:b/>
          <w:szCs w:val="24"/>
          <w:lang w:val="en-GB"/>
        </w:rPr>
        <w:t>s</w:t>
      </w:r>
      <w:r>
        <w:rPr>
          <w:rFonts w:eastAsia="Batang"/>
          <w:b/>
          <w:szCs w:val="24"/>
          <w:lang w:val="en-GB"/>
        </w:rPr>
        <w:t>)</w:t>
      </w:r>
      <w:r w:rsidRPr="009D6A77">
        <w:rPr>
          <w:rFonts w:eastAsia="Batang"/>
          <w:b/>
          <w:szCs w:val="24"/>
          <w:lang w:val="en-GB"/>
        </w:rPr>
        <w:t xml:space="preserve"> are dropped.</w:t>
      </w:r>
    </w:p>
    <w:p w14:paraId="369EA78C" w14:textId="77777777" w:rsidR="00DC6A81" w:rsidRDefault="00DC6A81" w:rsidP="00DC6A81">
      <w:pPr>
        <w:spacing w:after="0"/>
        <w:rPr>
          <w:rFonts w:eastAsia="Batang"/>
          <w:b/>
          <w:szCs w:val="24"/>
          <w:lang w:val="en-GB"/>
        </w:rPr>
      </w:pPr>
      <w:r w:rsidRPr="008E1A8B">
        <w:rPr>
          <w:rFonts w:eastAsia="Batang"/>
          <w:b/>
          <w:szCs w:val="24"/>
          <w:u w:val="single"/>
          <w:lang w:val="en-GB"/>
        </w:rPr>
        <w:t xml:space="preserve">Proposal </w:t>
      </w:r>
      <w:r>
        <w:rPr>
          <w:rFonts w:eastAsia="Batang"/>
          <w:b/>
          <w:szCs w:val="24"/>
          <w:u w:val="single"/>
          <w:lang w:val="en-GB"/>
        </w:rPr>
        <w:t>15</w:t>
      </w:r>
      <w:r w:rsidRPr="008E1A8B">
        <w:rPr>
          <w:rFonts w:eastAsia="Batang"/>
          <w:b/>
          <w:szCs w:val="24"/>
          <w:u w:val="single"/>
          <w:lang w:val="en-GB"/>
        </w:rPr>
        <w:t xml:space="preserve">: </w:t>
      </w:r>
      <w:r w:rsidRPr="008E1A8B">
        <w:rPr>
          <w:rFonts w:eastAsia="Batang"/>
          <w:b/>
          <w:szCs w:val="24"/>
          <w:lang w:val="en-GB"/>
        </w:rPr>
        <w:t>Support</w:t>
      </w:r>
      <w:r>
        <w:rPr>
          <w:rFonts w:eastAsia="Batang"/>
          <w:b/>
          <w:szCs w:val="24"/>
          <w:lang w:val="en-GB"/>
        </w:rPr>
        <w:t xml:space="preserve"> partial CSI report subband(s) that </w:t>
      </w:r>
      <w:r w:rsidRPr="007320BB">
        <w:rPr>
          <w:rFonts w:eastAsia="Batang"/>
          <w:b/>
          <w:szCs w:val="24"/>
          <w:lang w:val="en-GB"/>
        </w:rPr>
        <w:t xml:space="preserve">overlaps </w:t>
      </w:r>
      <w:r>
        <w:rPr>
          <w:rFonts w:eastAsia="Batang"/>
          <w:b/>
          <w:szCs w:val="24"/>
          <w:lang w:val="en-GB"/>
        </w:rPr>
        <w:t xml:space="preserve">with </w:t>
      </w:r>
      <w:r w:rsidRPr="007320BB">
        <w:rPr>
          <w:rFonts w:eastAsia="Batang"/>
          <w:b/>
          <w:szCs w:val="24"/>
          <w:lang w:val="en-GB"/>
        </w:rPr>
        <w:t>SBFD subband boundaries</w:t>
      </w:r>
      <w:r>
        <w:rPr>
          <w:rFonts w:eastAsia="Batang"/>
          <w:b/>
          <w:szCs w:val="24"/>
          <w:lang w:val="en-GB"/>
        </w:rPr>
        <w:t xml:space="preserve"> that contains at least 1 PRB of CSI-RS. </w:t>
      </w:r>
    </w:p>
    <w:p w14:paraId="7F8E7428" w14:textId="77777777" w:rsidR="00DC6A81" w:rsidRPr="003D21FC" w:rsidRDefault="00DC6A81" w:rsidP="00DC6A81">
      <w:pPr>
        <w:pStyle w:val="ListParagraph"/>
        <w:numPr>
          <w:ilvl w:val="0"/>
          <w:numId w:val="10"/>
        </w:numPr>
        <w:rPr>
          <w:rFonts w:ascii="Times New Roman" w:eastAsia="Batang" w:hAnsi="Times New Roman"/>
          <w:b/>
          <w:sz w:val="20"/>
          <w:szCs w:val="24"/>
          <w:lang w:val="en-GB"/>
        </w:rPr>
      </w:pPr>
      <w:r w:rsidRPr="003D21FC">
        <w:rPr>
          <w:rFonts w:ascii="Times New Roman" w:eastAsia="Batang" w:hAnsi="Times New Roman"/>
          <w:b/>
          <w:sz w:val="20"/>
          <w:szCs w:val="24"/>
          <w:lang w:val="en-GB"/>
        </w:rPr>
        <w:t>FFS: CSI subband(s) outside the DL subband(s)</w:t>
      </w:r>
      <w:r>
        <w:rPr>
          <w:rFonts w:ascii="Times New Roman" w:eastAsia="Batang" w:hAnsi="Times New Roman"/>
          <w:b/>
          <w:sz w:val="20"/>
          <w:szCs w:val="24"/>
          <w:lang w:val="en-GB"/>
        </w:rPr>
        <w:t xml:space="preserve"> when one report used for SBFD and non-SBFD.</w:t>
      </w:r>
    </w:p>
    <w:p w14:paraId="170B1B9E" w14:textId="77777777" w:rsidR="00DC6A81" w:rsidRDefault="00DC6A81" w:rsidP="00DC6A81"/>
    <w:p w14:paraId="202F4442" w14:textId="77777777" w:rsidR="00DC6A81" w:rsidRDefault="00DC6A81" w:rsidP="00DC6A81">
      <w:pPr>
        <w:spacing w:after="0"/>
        <w:jc w:val="both"/>
        <w:rPr>
          <w:b/>
          <w:bCs/>
          <w:lang w:val="en-GB" w:eastAsia="zh-CN"/>
        </w:rPr>
      </w:pPr>
      <w:r w:rsidRPr="008B0460">
        <w:rPr>
          <w:rFonts w:eastAsia="Batang"/>
          <w:b/>
          <w:szCs w:val="24"/>
          <w:u w:val="single"/>
          <w:lang w:val="en-GB"/>
        </w:rPr>
        <w:t xml:space="preserve">Proposal </w:t>
      </w:r>
      <w:r>
        <w:rPr>
          <w:rFonts w:eastAsia="Batang"/>
          <w:b/>
          <w:szCs w:val="24"/>
          <w:u w:val="single"/>
          <w:lang w:val="en-GB"/>
        </w:rPr>
        <w:t>16:</w:t>
      </w:r>
      <w:r w:rsidRPr="006B0B6E">
        <w:rPr>
          <w:rFonts w:eastAsia="Batang"/>
          <w:b/>
          <w:bCs/>
          <w:szCs w:val="24"/>
          <w:lang w:val="en-GB"/>
        </w:rPr>
        <w:t xml:space="preserve"> </w:t>
      </w:r>
      <w:r>
        <w:rPr>
          <w:rFonts w:eastAsia="Batang"/>
          <w:b/>
          <w:bCs/>
          <w:szCs w:val="24"/>
          <w:lang w:val="en-GB"/>
        </w:rPr>
        <w:t>Support the definition of partial RBG(s) f</w:t>
      </w:r>
      <w:r w:rsidRPr="00653451">
        <w:rPr>
          <w:b/>
          <w:bCs/>
          <w:lang w:val="en-GB" w:eastAsia="zh-CN"/>
        </w:rPr>
        <w:t xml:space="preserve">or </w:t>
      </w:r>
      <w:r>
        <w:rPr>
          <w:b/>
          <w:bCs/>
          <w:lang w:val="en-GB" w:eastAsia="zh-CN"/>
        </w:rPr>
        <w:t xml:space="preserve">Type 0 PDSCH/PUSCH resource allocation for the </w:t>
      </w:r>
      <w:r w:rsidRPr="00653451">
        <w:rPr>
          <w:b/>
          <w:bCs/>
          <w:lang w:val="en-GB" w:eastAsia="zh-CN"/>
        </w:rPr>
        <w:t>RBG</w:t>
      </w:r>
      <w:r>
        <w:rPr>
          <w:b/>
          <w:bCs/>
          <w:lang w:val="en-GB" w:eastAsia="zh-CN"/>
        </w:rPr>
        <w:t>(s)</w:t>
      </w:r>
      <w:r w:rsidRPr="00653451">
        <w:rPr>
          <w:b/>
          <w:bCs/>
          <w:lang w:val="en-GB" w:eastAsia="zh-CN"/>
        </w:rPr>
        <w:t xml:space="preserve"> </w:t>
      </w:r>
      <w:r>
        <w:rPr>
          <w:b/>
          <w:bCs/>
          <w:lang w:val="en-GB" w:eastAsia="zh-CN"/>
        </w:rPr>
        <w:t xml:space="preserve">that </w:t>
      </w:r>
      <w:r w:rsidRPr="00653451">
        <w:rPr>
          <w:b/>
          <w:bCs/>
          <w:lang w:val="en-GB" w:eastAsia="zh-CN"/>
        </w:rPr>
        <w:t xml:space="preserve">overlaps </w:t>
      </w:r>
      <w:r>
        <w:rPr>
          <w:b/>
          <w:bCs/>
          <w:lang w:val="en-GB" w:eastAsia="zh-CN"/>
        </w:rPr>
        <w:t xml:space="preserve">with the DL/UL usable PRBs.  </w:t>
      </w:r>
    </w:p>
    <w:p w14:paraId="505A52DF" w14:textId="77777777" w:rsidR="00DC6A81" w:rsidRPr="00D538AC" w:rsidRDefault="00DC6A81" w:rsidP="00DC6A81">
      <w:pPr>
        <w:pStyle w:val="ListParagraph"/>
        <w:numPr>
          <w:ilvl w:val="0"/>
          <w:numId w:val="10"/>
        </w:numPr>
        <w:jc w:val="both"/>
        <w:rPr>
          <w:rFonts w:ascii="Times New Roman" w:eastAsia="SimSun" w:hAnsi="Times New Roman"/>
          <w:b/>
          <w:bCs/>
          <w:sz w:val="20"/>
          <w:szCs w:val="20"/>
          <w:lang w:val="en-GB" w:eastAsia="zh-CN"/>
        </w:rPr>
      </w:pPr>
      <w:r w:rsidRPr="00D538AC">
        <w:rPr>
          <w:rFonts w:ascii="Times New Roman" w:eastAsia="SimSun" w:hAnsi="Times New Roman"/>
          <w:b/>
          <w:bCs/>
          <w:sz w:val="20"/>
          <w:szCs w:val="20"/>
          <w:lang w:val="en-GB" w:eastAsia="zh-CN"/>
        </w:rPr>
        <w:t xml:space="preserve">The number of PRBs for TBS determination is based on the </w:t>
      </w:r>
      <w:r>
        <w:rPr>
          <w:rFonts w:ascii="Times New Roman" w:eastAsia="SimSun" w:hAnsi="Times New Roman"/>
          <w:b/>
          <w:bCs/>
          <w:sz w:val="20"/>
          <w:szCs w:val="20"/>
          <w:lang w:val="en-GB" w:eastAsia="zh-CN"/>
        </w:rPr>
        <w:t>valid</w:t>
      </w:r>
      <w:r w:rsidRPr="00D538AC">
        <w:rPr>
          <w:rFonts w:ascii="Times New Roman" w:eastAsia="SimSun" w:hAnsi="Times New Roman"/>
          <w:b/>
          <w:bCs/>
          <w:sz w:val="20"/>
          <w:szCs w:val="20"/>
          <w:lang w:val="en-GB" w:eastAsia="zh-CN"/>
        </w:rPr>
        <w:t xml:space="preserve"> PRBs within </w:t>
      </w:r>
      <w:r>
        <w:rPr>
          <w:rFonts w:ascii="Times New Roman" w:eastAsia="SimSun" w:hAnsi="Times New Roman"/>
          <w:b/>
          <w:bCs/>
          <w:sz w:val="20"/>
          <w:szCs w:val="20"/>
          <w:lang w:val="en-GB" w:eastAsia="zh-CN"/>
        </w:rPr>
        <w:t xml:space="preserve">the partial RBG. </w:t>
      </w:r>
    </w:p>
    <w:p w14:paraId="342A0603" w14:textId="77777777" w:rsidR="00DC6A81" w:rsidRDefault="00DC6A81" w:rsidP="00DC6A81"/>
    <w:p w14:paraId="4B356221" w14:textId="77777777" w:rsidR="00DC6A81" w:rsidRPr="00E44607" w:rsidRDefault="00DC6A81" w:rsidP="00DC6A81">
      <w:pPr>
        <w:rPr>
          <w:b/>
          <w:bCs/>
          <w:lang w:val="en-GB" w:eastAsia="zh-CN"/>
        </w:rPr>
      </w:pPr>
      <w:r w:rsidRPr="0066249B">
        <w:rPr>
          <w:rFonts w:eastAsia="Batang"/>
          <w:b/>
          <w:szCs w:val="24"/>
          <w:u w:val="single"/>
          <w:lang w:val="en-GB"/>
        </w:rPr>
        <w:t xml:space="preserve">Observation </w:t>
      </w:r>
      <w:r>
        <w:rPr>
          <w:rFonts w:eastAsia="Batang"/>
          <w:b/>
          <w:szCs w:val="24"/>
          <w:u w:val="single"/>
          <w:lang w:val="en-GB"/>
        </w:rPr>
        <w:t>6:</w:t>
      </w:r>
      <w:r w:rsidRPr="00E44607">
        <w:rPr>
          <w:b/>
          <w:bCs/>
          <w:lang w:val="en-GB" w:eastAsia="zh-CN"/>
        </w:rPr>
        <w:t xml:space="preserve"> Options 2 and 3 are not preferred as UE should handle two different </w:t>
      </w:r>
      <w:r>
        <w:rPr>
          <w:b/>
          <w:bCs/>
          <w:lang w:val="en-GB" w:eastAsia="zh-CN"/>
        </w:rPr>
        <w:t xml:space="preserve">frequency </w:t>
      </w:r>
      <w:r w:rsidRPr="00E44607">
        <w:rPr>
          <w:b/>
          <w:bCs/>
          <w:lang w:val="en-GB" w:eastAsia="zh-CN"/>
        </w:rPr>
        <w:t xml:space="preserve">resource allocations procedure in SBFD and non-SBFD symbols. </w:t>
      </w:r>
    </w:p>
    <w:p w14:paraId="5A0258F0" w14:textId="77777777" w:rsidR="00DC6A81" w:rsidRDefault="00DC6A81" w:rsidP="00DC6A81">
      <w:pPr>
        <w:jc w:val="both"/>
        <w:rPr>
          <w:lang w:val="en-GB" w:eastAsia="ko-KR"/>
        </w:rPr>
      </w:pPr>
      <w:r w:rsidRPr="0066249B">
        <w:rPr>
          <w:rFonts w:eastAsia="Batang"/>
          <w:b/>
          <w:szCs w:val="24"/>
          <w:u w:val="single"/>
          <w:lang w:val="en-GB"/>
        </w:rPr>
        <w:t xml:space="preserve">Observation </w:t>
      </w:r>
      <w:r>
        <w:rPr>
          <w:rFonts w:eastAsia="Batang"/>
          <w:b/>
          <w:szCs w:val="24"/>
          <w:u w:val="single"/>
          <w:lang w:val="en-GB"/>
        </w:rPr>
        <w:t xml:space="preserve">7: </w:t>
      </w:r>
      <w:r>
        <w:rPr>
          <w:rFonts w:eastAsia="Batang"/>
          <w:b/>
          <w:szCs w:val="24"/>
          <w:lang w:val="en-GB"/>
        </w:rPr>
        <w:t>Legacy-UE PDSCH scheduling across the two DL subbands in SBFD symbols with freq. domain RA Type1 can be achieved by configuring a rate-matching pattern for PDSCH symbols excluding the PRBs outside the usable DL PRBs and avoiding the DMRS symbols.  The number of PRBs for TBS calculation is based on assigned PRBs and gNB should configure the MCS properly to match the spectral efficiency after rate-matching.</w:t>
      </w:r>
    </w:p>
    <w:p w14:paraId="271ADDEF" w14:textId="77777777" w:rsidR="00DC6A81" w:rsidRDefault="00DC6A81" w:rsidP="00DC6A81">
      <w:pPr>
        <w:spacing w:after="0"/>
        <w:jc w:val="both"/>
        <w:rPr>
          <w:b/>
          <w:lang w:val="en-GB" w:eastAsia="ko-KR"/>
        </w:rPr>
      </w:pPr>
      <w:r w:rsidRPr="008B0460">
        <w:rPr>
          <w:rFonts w:eastAsia="Batang"/>
          <w:b/>
          <w:szCs w:val="24"/>
          <w:u w:val="single"/>
          <w:lang w:val="en-GB"/>
        </w:rPr>
        <w:t xml:space="preserve">Proposal </w:t>
      </w:r>
      <w:r>
        <w:rPr>
          <w:rFonts w:eastAsia="Batang"/>
          <w:b/>
          <w:szCs w:val="24"/>
          <w:u w:val="single"/>
          <w:lang w:val="en-GB"/>
        </w:rPr>
        <w:t>17</w:t>
      </w:r>
      <w:r w:rsidRPr="001E1586">
        <w:rPr>
          <w:rFonts w:eastAsia="Batang"/>
          <w:b/>
          <w:szCs w:val="24"/>
          <w:u w:val="single"/>
          <w:lang w:val="en-GB"/>
        </w:rPr>
        <w:t>:</w:t>
      </w:r>
      <w:r w:rsidRPr="001E1586">
        <w:rPr>
          <w:rFonts w:eastAsia="Batang"/>
          <w:b/>
          <w:szCs w:val="24"/>
          <w:lang w:val="en-GB"/>
        </w:rPr>
        <w:t xml:space="preserve"> </w:t>
      </w:r>
      <w:r w:rsidRPr="00D538AC">
        <w:rPr>
          <w:b/>
          <w:lang w:val="en-GB" w:eastAsia="ko-KR"/>
        </w:rPr>
        <w:t xml:space="preserve">For frequency domain resource allocation Type 1 for PDSCH, support </w:t>
      </w:r>
      <w:r>
        <w:rPr>
          <w:b/>
          <w:lang w:val="en-GB" w:eastAsia="ko-KR"/>
        </w:rPr>
        <w:t>the following:</w:t>
      </w:r>
    </w:p>
    <w:p w14:paraId="4CC0DF22" w14:textId="77777777" w:rsidR="00DC6A81" w:rsidRDefault="00DC6A81" w:rsidP="00DC6A81">
      <w:pPr>
        <w:pStyle w:val="ListParagraph"/>
        <w:numPr>
          <w:ilvl w:val="0"/>
          <w:numId w:val="10"/>
        </w:numPr>
        <w:jc w:val="both"/>
        <w:rPr>
          <w:rFonts w:ascii="Times New Roman" w:eastAsia="SimSun" w:hAnsi="Times New Roman"/>
          <w:b/>
          <w:sz w:val="20"/>
          <w:szCs w:val="20"/>
          <w:lang w:val="en-GB" w:eastAsia="ko-KR"/>
        </w:rPr>
      </w:pPr>
      <w:r w:rsidRPr="00D538AC">
        <w:rPr>
          <w:rFonts w:ascii="Times New Roman" w:eastAsia="SimSun" w:hAnsi="Times New Roman"/>
          <w:b/>
          <w:sz w:val="20"/>
          <w:szCs w:val="20"/>
          <w:lang w:val="en-GB" w:eastAsia="ko-KR"/>
        </w:rPr>
        <w:t xml:space="preserve">option 1-2 as baseline </w:t>
      </w:r>
      <w:r w:rsidRPr="00773001">
        <w:rPr>
          <w:rFonts w:ascii="Times New Roman" w:eastAsia="SimSun" w:hAnsi="Times New Roman"/>
          <w:b/>
          <w:sz w:val="20"/>
          <w:szCs w:val="20"/>
          <w:lang w:val="en-GB" w:eastAsia="ko-KR"/>
        </w:rPr>
        <w:t xml:space="preserve">and </w:t>
      </w:r>
      <w:r w:rsidRPr="00D538AC">
        <w:rPr>
          <w:rFonts w:ascii="Times New Roman" w:eastAsia="SimSun" w:hAnsi="Times New Roman"/>
          <w:b/>
          <w:sz w:val="20"/>
          <w:szCs w:val="20"/>
          <w:lang w:val="en-GB" w:eastAsia="ko-KR"/>
        </w:rPr>
        <w:t xml:space="preserve">option 1-1 as additional UE feature. </w:t>
      </w:r>
    </w:p>
    <w:p w14:paraId="1E3CF5DE" w14:textId="77777777" w:rsidR="00DC6A81" w:rsidRPr="00D538AC" w:rsidRDefault="00DC6A81" w:rsidP="00DC6A81">
      <w:pPr>
        <w:pStyle w:val="ListParagraph"/>
        <w:numPr>
          <w:ilvl w:val="0"/>
          <w:numId w:val="10"/>
        </w:numPr>
        <w:jc w:val="both"/>
        <w:rPr>
          <w:rFonts w:ascii="Times New Roman" w:eastAsia="SimSun" w:hAnsi="Times New Roman"/>
          <w:b/>
          <w:sz w:val="20"/>
          <w:szCs w:val="20"/>
          <w:lang w:val="en-GB" w:eastAsia="ko-KR"/>
        </w:rPr>
      </w:pPr>
      <w:r>
        <w:rPr>
          <w:rFonts w:ascii="Times New Roman" w:eastAsia="SimSun" w:hAnsi="Times New Roman"/>
          <w:b/>
          <w:sz w:val="20"/>
          <w:szCs w:val="20"/>
          <w:lang w:val="en-GB" w:eastAsia="ko-KR"/>
        </w:rPr>
        <w:t>For DMRS sequence mapping, only w</w:t>
      </w:r>
      <w:r w:rsidRPr="00D538AC">
        <w:rPr>
          <w:rFonts w:ascii="Times New Roman" w:eastAsia="SimSun" w:hAnsi="Times New Roman"/>
          <w:b/>
          <w:sz w:val="20"/>
          <w:szCs w:val="20"/>
          <w:lang w:val="en-GB" w:eastAsia="ko-KR"/>
        </w:rPr>
        <w:t xml:space="preserve">hen PRG is determined as one of the values among {2, 4}, the UE assumes the invalid assigned PRBs for PDSCH are not available for both DMRS and PDSCH. </w:t>
      </w:r>
    </w:p>
    <w:p w14:paraId="23B10950" w14:textId="77777777" w:rsidR="00DC6A81" w:rsidRDefault="00DC6A81" w:rsidP="00DC6A81"/>
    <w:p w14:paraId="59BEF65C" w14:textId="77777777" w:rsidR="00DC6A81" w:rsidRPr="0045558A" w:rsidRDefault="00DC6A81" w:rsidP="00DC6A81">
      <w:pPr>
        <w:jc w:val="both"/>
        <w:rPr>
          <w:lang w:eastAsia="zh-CN"/>
        </w:rPr>
      </w:pPr>
      <w:r w:rsidRPr="008B0460">
        <w:rPr>
          <w:rFonts w:eastAsia="Batang"/>
          <w:b/>
          <w:szCs w:val="24"/>
          <w:u w:val="single"/>
          <w:lang w:val="en-GB"/>
        </w:rPr>
        <w:t xml:space="preserve">Proposal </w:t>
      </w:r>
      <w:r>
        <w:rPr>
          <w:rFonts w:eastAsia="Batang"/>
          <w:b/>
          <w:szCs w:val="24"/>
          <w:u w:val="single"/>
          <w:lang w:val="en-GB"/>
        </w:rPr>
        <w:t xml:space="preserve">18: </w:t>
      </w:r>
      <w:r w:rsidRPr="00D03116">
        <w:rPr>
          <w:rFonts w:eastAsia="Malgun Gothic"/>
          <w:b/>
          <w:bCs/>
        </w:rPr>
        <w:t xml:space="preserve">If </w:t>
      </w:r>
      <w:r>
        <w:rPr>
          <w:rFonts w:eastAsia="Malgun Gothic"/>
          <w:b/>
          <w:bCs/>
        </w:rPr>
        <w:t xml:space="preserve">PDSCH </w:t>
      </w:r>
      <w:r w:rsidRPr="00D03116">
        <w:rPr>
          <w:rFonts w:eastAsia="Malgun Gothic"/>
          <w:b/>
          <w:bCs/>
        </w:rPr>
        <w:t xml:space="preserve">PRG is determined as </w:t>
      </w:r>
      <w:r>
        <w:rPr>
          <w:rFonts w:eastAsia="Malgun Gothic"/>
          <w:b/>
          <w:bCs/>
        </w:rPr>
        <w:t xml:space="preserve">narrowband (PRG = 2, 4RBs), UE doesn’t expect partial PRG(s) other than the first and last PRG within the UE DL BWP. </w:t>
      </w:r>
    </w:p>
    <w:p w14:paraId="0DFE1F63" w14:textId="77777777" w:rsidR="00DC6A81" w:rsidRDefault="00DC6A81" w:rsidP="00DC6A81">
      <w:pPr>
        <w:spacing w:after="0"/>
        <w:rPr>
          <w:rFonts w:eastAsia="Batang"/>
          <w:b/>
          <w:szCs w:val="24"/>
          <w:lang w:val="en-GB"/>
        </w:rPr>
      </w:pPr>
      <w:r w:rsidRPr="008B0460">
        <w:rPr>
          <w:rFonts w:eastAsia="Batang"/>
          <w:b/>
          <w:szCs w:val="24"/>
          <w:u w:val="single"/>
          <w:lang w:val="en-GB"/>
        </w:rPr>
        <w:t xml:space="preserve">Proposal </w:t>
      </w:r>
      <w:r>
        <w:rPr>
          <w:rFonts w:eastAsia="Batang"/>
          <w:b/>
          <w:szCs w:val="24"/>
          <w:u w:val="single"/>
          <w:lang w:val="en-GB"/>
        </w:rPr>
        <w:t>19:</w:t>
      </w:r>
      <w:r w:rsidRPr="006B0B6E">
        <w:rPr>
          <w:rFonts w:eastAsia="Batang"/>
          <w:b/>
          <w:bCs/>
          <w:szCs w:val="24"/>
          <w:lang w:val="en-GB"/>
        </w:rPr>
        <w:t xml:space="preserve"> </w:t>
      </w:r>
      <w:r w:rsidRPr="00D03116">
        <w:rPr>
          <w:rFonts w:eastAsia="Malgun Gothic"/>
          <w:b/>
          <w:bCs/>
        </w:rPr>
        <w:t xml:space="preserve">If </w:t>
      </w:r>
      <w:r>
        <w:rPr>
          <w:rFonts w:eastAsia="Malgun Gothic"/>
          <w:b/>
          <w:bCs/>
        </w:rPr>
        <w:t xml:space="preserve">PDSCH </w:t>
      </w:r>
      <w:r w:rsidRPr="00D03116">
        <w:rPr>
          <w:rFonts w:eastAsia="Malgun Gothic"/>
          <w:b/>
          <w:bCs/>
        </w:rPr>
        <w:t>PRG is determined as wideband, support option 2 where</w:t>
      </w:r>
      <w:r>
        <w:rPr>
          <w:rFonts w:eastAsia="Malgun Gothic"/>
          <w:b/>
          <w:bCs/>
        </w:rPr>
        <w:t xml:space="preserve"> UE</w:t>
      </w:r>
      <w:r w:rsidRPr="003921C6">
        <w:rPr>
          <w:rFonts w:eastAsia="Batang"/>
          <w:b/>
          <w:szCs w:val="24"/>
          <w:lang w:val="en-GB"/>
        </w:rPr>
        <w:t xml:space="preserve"> </w:t>
      </w:r>
      <w:r w:rsidRPr="003921C6">
        <w:rPr>
          <w:rFonts w:eastAsia="Batang"/>
          <w:b/>
          <w:bCs/>
          <w:szCs w:val="24"/>
          <w:lang w:val="en-GB"/>
        </w:rPr>
        <w:t xml:space="preserve">doesn’t expect </w:t>
      </w:r>
      <w:r>
        <w:rPr>
          <w:rFonts w:eastAsia="Batang"/>
          <w:b/>
          <w:bCs/>
          <w:szCs w:val="24"/>
          <w:lang w:val="en-GB"/>
        </w:rPr>
        <w:t xml:space="preserve">to </w:t>
      </w:r>
      <w:r w:rsidRPr="003921C6">
        <w:rPr>
          <w:rFonts w:eastAsia="Batang"/>
          <w:b/>
          <w:szCs w:val="24"/>
          <w:lang w:val="en-GB"/>
        </w:rPr>
        <w:t xml:space="preserve">be configured with </w:t>
      </w:r>
      <w:r>
        <w:rPr>
          <w:rFonts w:eastAsia="Batang"/>
          <w:b/>
          <w:bCs/>
          <w:szCs w:val="24"/>
          <w:lang w:val="en-GB"/>
        </w:rPr>
        <w:t>non-</w:t>
      </w:r>
      <w:r w:rsidRPr="003921C6">
        <w:rPr>
          <w:rFonts w:eastAsia="Batang"/>
          <w:b/>
          <w:szCs w:val="24"/>
          <w:lang w:val="en-GB"/>
        </w:rPr>
        <w:t>contiguous PRBs</w:t>
      </w:r>
      <w:r>
        <w:rPr>
          <w:rFonts w:eastAsia="Batang"/>
          <w:b/>
          <w:szCs w:val="24"/>
          <w:lang w:val="en-GB"/>
        </w:rPr>
        <w:t xml:space="preserve"> across the two downlink subbands. </w:t>
      </w:r>
    </w:p>
    <w:p w14:paraId="6906C505" w14:textId="77777777" w:rsidR="00DC6A81" w:rsidRDefault="00DC6A81" w:rsidP="00DC6A81">
      <w:pPr>
        <w:pStyle w:val="ListParagraph"/>
        <w:numPr>
          <w:ilvl w:val="0"/>
          <w:numId w:val="14"/>
        </w:numPr>
        <w:rPr>
          <w:rFonts w:ascii="Times New Roman" w:eastAsia="Malgun Gothic" w:hAnsi="Times New Roman"/>
          <w:b/>
          <w:bCs/>
          <w:sz w:val="20"/>
          <w:szCs w:val="20"/>
        </w:rPr>
      </w:pPr>
      <w:r w:rsidRPr="00D03116">
        <w:rPr>
          <w:rFonts w:ascii="Times New Roman" w:eastAsia="Malgun Gothic" w:hAnsi="Times New Roman"/>
          <w:b/>
          <w:bCs/>
          <w:sz w:val="20"/>
          <w:szCs w:val="20"/>
        </w:rPr>
        <w:t xml:space="preserve">Further study conditions for wideband precoder determination when precoding bundling is determined </w:t>
      </w:r>
      <w:r>
        <w:rPr>
          <w:rFonts w:ascii="Times New Roman" w:eastAsia="Malgun Gothic" w:hAnsi="Times New Roman"/>
          <w:b/>
          <w:bCs/>
          <w:sz w:val="20"/>
          <w:szCs w:val="20"/>
        </w:rPr>
        <w:t>dynamically</w:t>
      </w:r>
      <w:r w:rsidRPr="00D03116">
        <w:rPr>
          <w:rFonts w:ascii="Times New Roman" w:eastAsia="Malgun Gothic" w:hAnsi="Times New Roman"/>
          <w:b/>
          <w:bCs/>
          <w:sz w:val="20"/>
          <w:szCs w:val="20"/>
        </w:rPr>
        <w:t>.</w:t>
      </w:r>
    </w:p>
    <w:p w14:paraId="43C14987" w14:textId="77777777" w:rsidR="00DC6A81" w:rsidRDefault="00DC6A81" w:rsidP="00DC6A81"/>
    <w:p w14:paraId="692E8B6B" w14:textId="77777777" w:rsidR="00DC6A81" w:rsidRDefault="00DC6A81" w:rsidP="00DC6A81">
      <w:pPr>
        <w:spacing w:after="0"/>
        <w:jc w:val="both"/>
        <w:rPr>
          <w:b/>
          <w:iCs/>
          <w:szCs w:val="16"/>
          <w:lang w:val="en-GB" w:eastAsia="ko-KR"/>
        </w:rPr>
      </w:pPr>
      <w:r w:rsidRPr="008B0460">
        <w:rPr>
          <w:rFonts w:eastAsia="Batang"/>
          <w:b/>
          <w:szCs w:val="24"/>
          <w:u w:val="single"/>
          <w:lang w:val="en-GB"/>
        </w:rPr>
        <w:lastRenderedPageBreak/>
        <w:t xml:space="preserve">Proposal </w:t>
      </w:r>
      <w:r>
        <w:rPr>
          <w:rFonts w:eastAsia="Batang"/>
          <w:b/>
          <w:szCs w:val="24"/>
          <w:u w:val="single"/>
          <w:lang w:val="en-GB"/>
        </w:rPr>
        <w:t>20</w:t>
      </w:r>
      <w:r w:rsidRPr="008B0460">
        <w:rPr>
          <w:b/>
          <w:iCs/>
          <w:szCs w:val="16"/>
          <w:lang w:val="en-GB" w:eastAsia="ko-KR"/>
        </w:rPr>
        <w:t>:</w:t>
      </w:r>
      <w:r>
        <w:rPr>
          <w:b/>
          <w:iCs/>
          <w:szCs w:val="16"/>
          <w:lang w:val="en-GB" w:eastAsia="ko-KR"/>
        </w:rPr>
        <w:t xml:space="preserve"> UE doesn’t expect to be dynamically scheduled with a physical channel/signal in a slot that is mapped to both SBFD and non-SBFD symbols.  </w:t>
      </w:r>
    </w:p>
    <w:p w14:paraId="39A77DBC" w14:textId="77777777" w:rsidR="00DC6A81" w:rsidRPr="00D03116" w:rsidRDefault="00DC6A81" w:rsidP="00DC6A81">
      <w:pPr>
        <w:pStyle w:val="ListParagraph"/>
        <w:numPr>
          <w:ilvl w:val="0"/>
          <w:numId w:val="15"/>
        </w:numPr>
        <w:jc w:val="both"/>
        <w:rPr>
          <w:b/>
          <w:iCs/>
          <w:szCs w:val="16"/>
          <w:lang w:val="en-GB" w:eastAsia="ko-KR"/>
        </w:rPr>
      </w:pPr>
      <w:r w:rsidRPr="004552C6">
        <w:rPr>
          <w:rFonts w:ascii="Times New Roman" w:eastAsia="SimSun" w:hAnsi="Times New Roman"/>
          <w:b/>
          <w:iCs/>
          <w:sz w:val="20"/>
          <w:szCs w:val="16"/>
          <w:lang w:val="en-GB" w:eastAsia="ko-KR"/>
        </w:rPr>
        <w:t>UE drops or discard physical channel transmission or reception configured by higher layer that is mapped to SBFD and non-SBFD symbols</w:t>
      </w:r>
      <w:r>
        <w:rPr>
          <w:rFonts w:ascii="Times New Roman" w:eastAsia="SimSun" w:hAnsi="Times New Roman"/>
          <w:b/>
          <w:iCs/>
          <w:sz w:val="20"/>
          <w:szCs w:val="16"/>
          <w:lang w:val="en-GB" w:eastAsia="ko-KR"/>
        </w:rPr>
        <w:t xml:space="preserve"> in a slot. </w:t>
      </w:r>
    </w:p>
    <w:p w14:paraId="698F646B" w14:textId="77777777" w:rsidR="00DC6A81" w:rsidRDefault="00DC6A81" w:rsidP="00DC6A81"/>
    <w:p w14:paraId="3D0C55E1" w14:textId="77777777" w:rsidR="00DC6A81" w:rsidRDefault="00DC6A81" w:rsidP="00DC6A81">
      <w:pPr>
        <w:jc w:val="both"/>
        <w:rPr>
          <w:lang w:val="en-GB"/>
        </w:rPr>
      </w:pPr>
      <w:r w:rsidRPr="0066249B">
        <w:rPr>
          <w:rFonts w:eastAsia="Batang"/>
          <w:b/>
          <w:szCs w:val="24"/>
          <w:u w:val="single"/>
          <w:lang w:val="en-GB"/>
        </w:rPr>
        <w:t xml:space="preserve">Observation </w:t>
      </w:r>
      <w:r>
        <w:rPr>
          <w:rFonts w:eastAsia="Batang"/>
          <w:b/>
          <w:szCs w:val="24"/>
          <w:u w:val="single"/>
          <w:lang w:val="en-GB"/>
        </w:rPr>
        <w:t>8:</w:t>
      </w:r>
      <w:r w:rsidRPr="00BE013C">
        <w:rPr>
          <w:rFonts w:eastAsia="Batang"/>
          <w:b/>
          <w:bCs/>
          <w:szCs w:val="24"/>
          <w:lang w:val="en-GB"/>
        </w:rPr>
        <w:t xml:space="preserve"> </w:t>
      </w:r>
      <w:r>
        <w:rPr>
          <w:rFonts w:eastAsia="Batang"/>
          <w:b/>
          <w:bCs/>
          <w:szCs w:val="24"/>
          <w:lang w:val="en-GB"/>
        </w:rPr>
        <w:t xml:space="preserve">Having a SBFD-dedicated CG-PUSCH enables proper activation/configuration of the CG-PUSCH transmission in SBFD symbols with the proper values of MCS, frequency resource allocations, power control parameters and beam in the SBFD symbols. </w:t>
      </w:r>
    </w:p>
    <w:p w14:paraId="1D477FFE" w14:textId="77777777" w:rsidR="00DC6A81" w:rsidRDefault="00DC6A81" w:rsidP="00DC6A81">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21:</w:t>
      </w:r>
      <w:r w:rsidRPr="007B0990">
        <w:rPr>
          <w:rFonts w:eastAsia="Batang"/>
          <w:b/>
          <w:szCs w:val="24"/>
          <w:lang w:val="en-GB"/>
        </w:rPr>
        <w:t xml:space="preserve"> </w:t>
      </w:r>
      <w:r w:rsidRPr="00084E05">
        <w:rPr>
          <w:rFonts w:eastAsia="Batang"/>
          <w:b/>
          <w:szCs w:val="24"/>
          <w:lang w:val="en-GB"/>
        </w:rPr>
        <w:t>For SPS-PDSCH</w:t>
      </w:r>
      <w:r>
        <w:rPr>
          <w:rFonts w:eastAsia="Batang"/>
          <w:b/>
          <w:szCs w:val="24"/>
          <w:lang w:val="en-GB"/>
        </w:rPr>
        <w:t>, Type 1 CG-and Type 2 CG-PUSCH</w:t>
      </w:r>
      <w:r w:rsidRPr="00084E05">
        <w:rPr>
          <w:rFonts w:eastAsia="Batang"/>
          <w:b/>
          <w:szCs w:val="24"/>
          <w:lang w:val="en-GB"/>
        </w:rPr>
        <w:t xml:space="preserve">, support option 4 where </w:t>
      </w:r>
      <w:r w:rsidRPr="00D538AC">
        <w:rPr>
          <w:rFonts w:eastAsia="Batang"/>
          <w:b/>
          <w:szCs w:val="24"/>
          <w:lang w:val="en-GB"/>
        </w:rPr>
        <w:t xml:space="preserve">SPS PDSCH reception </w:t>
      </w:r>
      <w:r>
        <w:rPr>
          <w:rFonts w:eastAsia="Batang"/>
          <w:b/>
          <w:szCs w:val="24"/>
          <w:lang w:val="en-GB"/>
        </w:rPr>
        <w:t xml:space="preserve">(and CG-PUSCH) </w:t>
      </w:r>
      <w:r w:rsidRPr="00D538AC">
        <w:rPr>
          <w:rFonts w:eastAsia="Batang"/>
          <w:b/>
          <w:szCs w:val="24"/>
          <w:lang w:val="en-GB"/>
        </w:rPr>
        <w:t>occasion in one symbol type is valid and SPS PDSCH reception</w:t>
      </w:r>
      <w:r>
        <w:rPr>
          <w:rFonts w:eastAsia="Batang"/>
          <w:b/>
          <w:szCs w:val="24"/>
          <w:lang w:val="en-GB"/>
        </w:rPr>
        <w:t xml:space="preserve"> (CG-PUSCH transmission) </w:t>
      </w:r>
      <w:r w:rsidRPr="00D538AC">
        <w:rPr>
          <w:rFonts w:eastAsia="Batang"/>
          <w:b/>
          <w:szCs w:val="24"/>
          <w:lang w:val="en-GB"/>
        </w:rPr>
        <w:t>occasion in the other symbol type is invalid</w:t>
      </w:r>
      <w:r>
        <w:rPr>
          <w:rFonts w:eastAsia="Batang"/>
          <w:b/>
          <w:szCs w:val="24"/>
          <w:lang w:val="en-GB"/>
        </w:rPr>
        <w:t xml:space="preserve">. </w:t>
      </w:r>
    </w:p>
    <w:p w14:paraId="5B05F249" w14:textId="77777777" w:rsidR="00DC6A81" w:rsidRPr="00D538AC" w:rsidRDefault="00DC6A81" w:rsidP="00DC6A81">
      <w:pPr>
        <w:pStyle w:val="ListParagraph"/>
        <w:numPr>
          <w:ilvl w:val="0"/>
          <w:numId w:val="15"/>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 xml:space="preserve">The </w:t>
      </w:r>
      <w:r>
        <w:rPr>
          <w:rFonts w:ascii="Times New Roman" w:eastAsia="Batang" w:hAnsi="Times New Roman"/>
          <w:b/>
          <w:sz w:val="20"/>
          <w:szCs w:val="24"/>
          <w:lang w:val="en-GB"/>
        </w:rPr>
        <w:t>symbol</w:t>
      </w:r>
      <w:r w:rsidRPr="00D538AC">
        <w:rPr>
          <w:rFonts w:ascii="Times New Roman" w:eastAsia="Batang" w:hAnsi="Times New Roman"/>
          <w:b/>
          <w:sz w:val="20"/>
          <w:szCs w:val="24"/>
          <w:lang w:val="en-GB"/>
        </w:rPr>
        <w:t xml:space="preserve"> </w:t>
      </w:r>
      <w:r>
        <w:rPr>
          <w:rFonts w:ascii="Times New Roman" w:eastAsia="Batang" w:hAnsi="Times New Roman"/>
          <w:b/>
          <w:sz w:val="20"/>
          <w:szCs w:val="24"/>
          <w:lang w:val="en-GB"/>
        </w:rPr>
        <w:t xml:space="preserve">duplex </w:t>
      </w:r>
      <w:r w:rsidRPr="00D538AC">
        <w:rPr>
          <w:rFonts w:ascii="Times New Roman" w:eastAsia="Batang" w:hAnsi="Times New Roman"/>
          <w:b/>
          <w:sz w:val="20"/>
          <w:szCs w:val="24"/>
          <w:lang w:val="en-GB"/>
        </w:rPr>
        <w:t xml:space="preserve">type is either </w:t>
      </w:r>
      <w:r w:rsidRPr="00993D3C">
        <w:rPr>
          <w:rFonts w:ascii="Times New Roman" w:eastAsia="Batang" w:hAnsi="Times New Roman"/>
          <w:b/>
          <w:sz w:val="20"/>
          <w:szCs w:val="24"/>
          <w:lang w:val="en-GB"/>
        </w:rPr>
        <w:t>explicitly</w:t>
      </w:r>
      <w:r w:rsidRPr="00D538AC">
        <w:rPr>
          <w:rFonts w:ascii="Times New Roman" w:eastAsia="Batang" w:hAnsi="Times New Roman"/>
          <w:b/>
          <w:sz w:val="20"/>
          <w:szCs w:val="24"/>
          <w:lang w:val="en-GB"/>
        </w:rPr>
        <w:t xml:space="preserve"> configured in the SPS-Config</w:t>
      </w:r>
      <w:r>
        <w:rPr>
          <w:rFonts w:ascii="Times New Roman" w:eastAsia="Batang" w:hAnsi="Times New Roman"/>
          <w:b/>
          <w:sz w:val="20"/>
          <w:szCs w:val="24"/>
          <w:lang w:val="en-GB"/>
        </w:rPr>
        <w:t xml:space="preserve"> (or ConfiguredGrantConfig)</w:t>
      </w:r>
      <w:r w:rsidRPr="00D538AC">
        <w:rPr>
          <w:rFonts w:ascii="Times New Roman" w:eastAsia="Batang" w:hAnsi="Times New Roman"/>
          <w:b/>
          <w:sz w:val="20"/>
          <w:szCs w:val="24"/>
          <w:lang w:val="en-GB"/>
        </w:rPr>
        <w:t xml:space="preserve">, indicated in the </w:t>
      </w:r>
      <w:r>
        <w:rPr>
          <w:rFonts w:ascii="Times New Roman" w:eastAsia="Batang" w:hAnsi="Times New Roman"/>
          <w:b/>
          <w:sz w:val="20"/>
          <w:szCs w:val="24"/>
          <w:lang w:val="en-GB"/>
        </w:rPr>
        <w:t xml:space="preserve">activating </w:t>
      </w:r>
      <w:r w:rsidRPr="00D538AC">
        <w:rPr>
          <w:rFonts w:ascii="Times New Roman" w:eastAsia="Batang" w:hAnsi="Times New Roman"/>
          <w:b/>
          <w:sz w:val="20"/>
          <w:szCs w:val="24"/>
          <w:lang w:val="en-GB"/>
        </w:rPr>
        <w:t xml:space="preserve">DCI or implicitly determined from the first SPS occasion. </w:t>
      </w:r>
    </w:p>
    <w:p w14:paraId="0E2CD182" w14:textId="77777777" w:rsidR="00DC6A81" w:rsidRPr="00D538AC" w:rsidRDefault="00DC6A81" w:rsidP="00DC6A81">
      <w:pPr>
        <w:pStyle w:val="ListParagraph"/>
        <w:numPr>
          <w:ilvl w:val="0"/>
          <w:numId w:val="15"/>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The invalid SPS</w:t>
      </w:r>
      <w:r>
        <w:rPr>
          <w:rFonts w:ascii="Times New Roman" w:eastAsia="Batang" w:hAnsi="Times New Roman"/>
          <w:b/>
          <w:sz w:val="20"/>
          <w:szCs w:val="24"/>
          <w:lang w:val="en-GB"/>
        </w:rPr>
        <w:t xml:space="preserve"> PDSCH reception occasion or CG-transmission </w:t>
      </w:r>
      <w:r w:rsidRPr="000551CD">
        <w:rPr>
          <w:rFonts w:ascii="Times New Roman" w:eastAsia="Batang" w:hAnsi="Times New Roman"/>
          <w:b/>
          <w:sz w:val="20"/>
          <w:szCs w:val="24"/>
          <w:lang w:val="en-GB"/>
        </w:rPr>
        <w:t>occasion</w:t>
      </w:r>
      <w:r w:rsidRPr="00D538AC">
        <w:rPr>
          <w:rFonts w:ascii="Times New Roman" w:eastAsia="Batang" w:hAnsi="Times New Roman"/>
          <w:b/>
          <w:sz w:val="20"/>
          <w:szCs w:val="24"/>
          <w:lang w:val="en-GB"/>
        </w:rPr>
        <w:t xml:space="preserve"> is </w:t>
      </w:r>
      <w:r w:rsidRPr="00A07289">
        <w:rPr>
          <w:rFonts w:ascii="Times New Roman" w:eastAsia="Batang" w:hAnsi="Times New Roman"/>
          <w:b/>
          <w:sz w:val="20"/>
          <w:szCs w:val="24"/>
          <w:lang w:val="en-GB"/>
        </w:rPr>
        <w:t>dropped.</w:t>
      </w:r>
    </w:p>
    <w:p w14:paraId="686E2CC9" w14:textId="77777777" w:rsidR="00DC6A81" w:rsidRDefault="00DC6A81" w:rsidP="00DC6A81"/>
    <w:p w14:paraId="65B8FC93" w14:textId="77777777" w:rsidR="00DC6A81" w:rsidRDefault="00DC6A81" w:rsidP="00DC6A81">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22:</w:t>
      </w:r>
      <w:r w:rsidRPr="007B0990">
        <w:rPr>
          <w:rFonts w:eastAsia="Batang"/>
          <w:b/>
          <w:szCs w:val="24"/>
          <w:lang w:val="en-GB"/>
        </w:rPr>
        <w:t xml:space="preserve"> </w:t>
      </w:r>
      <w:r>
        <w:rPr>
          <w:rFonts w:eastAsia="Batang"/>
          <w:b/>
          <w:szCs w:val="24"/>
          <w:lang w:val="en-GB"/>
        </w:rPr>
        <w:t xml:space="preserve">For Type 1 CG-PUSCH, support separate CG-configuration for CG-PUSCH transmission in SBFD and non-SBFD symbols.  </w:t>
      </w:r>
    </w:p>
    <w:p w14:paraId="04BE8047" w14:textId="77777777" w:rsidR="00DC6A81" w:rsidRDefault="00DC6A81" w:rsidP="00DC6A81">
      <w:pPr>
        <w:spacing w:after="0"/>
        <w:jc w:val="both"/>
        <w:rPr>
          <w:rFonts w:eastAsia="Batang"/>
          <w:b/>
          <w:szCs w:val="24"/>
          <w:lang w:val="en-GB"/>
        </w:rPr>
      </w:pPr>
    </w:p>
    <w:p w14:paraId="1B4BD459" w14:textId="77777777" w:rsidR="00DC6A81" w:rsidRDefault="00DC6A81" w:rsidP="00DC6A81">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23:</w:t>
      </w:r>
      <w:r w:rsidRPr="007B0990">
        <w:rPr>
          <w:rFonts w:eastAsia="Batang"/>
          <w:b/>
          <w:szCs w:val="24"/>
          <w:lang w:val="en-GB"/>
        </w:rPr>
        <w:t xml:space="preserve"> </w:t>
      </w:r>
      <w:r>
        <w:rPr>
          <w:rFonts w:eastAsia="Batang"/>
          <w:b/>
          <w:szCs w:val="24"/>
          <w:lang w:val="en-GB"/>
        </w:rPr>
        <w:t>For Type 2 CG-PUSCH and SPS, RAN1 to study the following options:</w:t>
      </w:r>
    </w:p>
    <w:p w14:paraId="471E28C8" w14:textId="77777777" w:rsidR="00DC6A81" w:rsidRDefault="00DC6A81" w:rsidP="00DC6A81">
      <w:pPr>
        <w:pStyle w:val="ListParagraph"/>
        <w:numPr>
          <w:ilvl w:val="0"/>
          <w:numId w:val="46"/>
        </w:numPr>
        <w:jc w:val="both"/>
        <w:rPr>
          <w:rFonts w:ascii="Times New Roman" w:eastAsia="Batang" w:hAnsi="Times New Roman"/>
          <w:b/>
          <w:sz w:val="20"/>
          <w:szCs w:val="24"/>
          <w:lang w:val="en-GB"/>
        </w:rPr>
      </w:pPr>
      <w:r w:rsidRPr="00D538AC">
        <w:rPr>
          <w:rFonts w:ascii="Times New Roman" w:eastAsia="Batang" w:hAnsi="Times New Roman"/>
          <w:b/>
          <w:sz w:val="20"/>
          <w:szCs w:val="24"/>
          <w:lang w:val="en-GB"/>
        </w:rPr>
        <w:t>Alt 1) sep</w:t>
      </w:r>
      <w:r>
        <w:rPr>
          <w:rFonts w:ascii="Times New Roman" w:eastAsia="Batang" w:hAnsi="Times New Roman"/>
          <w:b/>
          <w:sz w:val="20"/>
          <w:szCs w:val="24"/>
          <w:lang w:val="en-GB"/>
        </w:rPr>
        <w:t xml:space="preserve">arate configuration (SPS-Config, ConfiguredgrantConfig) </w:t>
      </w:r>
      <w:r w:rsidRPr="00D538AC">
        <w:rPr>
          <w:rFonts w:ascii="Times New Roman" w:eastAsia="Batang" w:hAnsi="Times New Roman"/>
          <w:b/>
          <w:sz w:val="20"/>
          <w:szCs w:val="24"/>
          <w:lang w:val="en-GB"/>
        </w:rPr>
        <w:t xml:space="preserve">for </w:t>
      </w:r>
      <w:r>
        <w:rPr>
          <w:rFonts w:ascii="Times New Roman" w:eastAsia="Batang" w:hAnsi="Times New Roman"/>
          <w:b/>
          <w:sz w:val="20"/>
          <w:szCs w:val="24"/>
          <w:lang w:val="en-GB"/>
        </w:rPr>
        <w:t xml:space="preserve">SPS-PDSCH and </w:t>
      </w:r>
      <w:r w:rsidRPr="00D538AC">
        <w:rPr>
          <w:rFonts w:ascii="Times New Roman" w:eastAsia="Batang" w:hAnsi="Times New Roman"/>
          <w:b/>
          <w:sz w:val="20"/>
          <w:szCs w:val="24"/>
          <w:lang w:val="en-GB"/>
        </w:rPr>
        <w:t xml:space="preserve">CG-PUSCH transmission in SBFD and non-SBFD symbols.  </w:t>
      </w:r>
    </w:p>
    <w:p w14:paraId="6B0F6150" w14:textId="77777777" w:rsidR="00DC6A81" w:rsidRPr="00D538AC" w:rsidRDefault="00DC6A81" w:rsidP="00DC6A81">
      <w:pPr>
        <w:pStyle w:val="ListParagraph"/>
        <w:numPr>
          <w:ilvl w:val="0"/>
          <w:numId w:val="46"/>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Alt 2) </w:t>
      </w:r>
      <w:r w:rsidRPr="00E44607">
        <w:rPr>
          <w:rFonts w:ascii="Times New Roman" w:eastAsia="Batang" w:hAnsi="Times New Roman"/>
          <w:b/>
          <w:sz w:val="20"/>
          <w:szCs w:val="24"/>
          <w:lang w:val="en-GB"/>
        </w:rPr>
        <w:t>sep</w:t>
      </w:r>
      <w:r>
        <w:rPr>
          <w:rFonts w:ascii="Times New Roman" w:eastAsia="Batang" w:hAnsi="Times New Roman"/>
          <w:b/>
          <w:sz w:val="20"/>
          <w:szCs w:val="24"/>
          <w:lang w:val="en-GB"/>
        </w:rPr>
        <w:t xml:space="preserve">arate configuration (SPS-Config, ConfiguredgrantConfig) with specific (re)activation parameters of either SBFD slot or non-SBFD slots. </w:t>
      </w:r>
    </w:p>
    <w:p w14:paraId="4815200A" w14:textId="77777777" w:rsidR="00DC6A81" w:rsidRDefault="00DC6A81" w:rsidP="00DC6A81"/>
    <w:p w14:paraId="6D7B01B6" w14:textId="77777777" w:rsidR="00DC6A81" w:rsidRDefault="00DC6A81" w:rsidP="00DC6A81">
      <w:pPr>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24:</w:t>
      </w:r>
      <w:r w:rsidRPr="007B0990">
        <w:rPr>
          <w:rFonts w:eastAsia="Batang"/>
          <w:b/>
          <w:szCs w:val="24"/>
          <w:lang w:val="en-GB"/>
        </w:rPr>
        <w:t xml:space="preserve"> </w:t>
      </w:r>
      <w:r>
        <w:rPr>
          <w:rFonts w:eastAsia="Batang"/>
          <w:b/>
          <w:bCs/>
          <w:szCs w:val="24"/>
          <w:lang w:val="en-GB"/>
        </w:rPr>
        <w:t xml:space="preserve">Support separate SRS resource sets configuration for SRS transmission in SBFD symbols in addition to SRS resource sets configuration for SRS transmission in non-SBFD symbols. </w:t>
      </w:r>
    </w:p>
    <w:p w14:paraId="22FD9A68" w14:textId="77777777" w:rsidR="00DC6A81" w:rsidRDefault="00DC6A81" w:rsidP="00DC6A81">
      <w:pPr>
        <w:jc w:val="both"/>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25:</w:t>
      </w:r>
      <w:r w:rsidRPr="007B0990">
        <w:rPr>
          <w:rFonts w:eastAsia="Batang"/>
          <w:b/>
          <w:szCs w:val="24"/>
          <w:lang w:val="en-GB"/>
        </w:rPr>
        <w:t xml:space="preserve"> </w:t>
      </w:r>
      <w:r>
        <w:rPr>
          <w:rFonts w:eastAsia="Batang"/>
          <w:b/>
          <w:szCs w:val="24"/>
          <w:lang w:val="en-GB"/>
        </w:rPr>
        <w:t>RAN1 to further discuss t</w:t>
      </w:r>
      <w:r>
        <w:rPr>
          <w:rFonts w:eastAsia="Batang"/>
          <w:b/>
          <w:bCs/>
          <w:szCs w:val="24"/>
          <w:lang w:val="en-GB"/>
        </w:rPr>
        <w:t xml:space="preserve">he available slot counting for AP-SRS transmission with SBFD operation. </w:t>
      </w:r>
    </w:p>
    <w:p w14:paraId="761941D9" w14:textId="77777777" w:rsidR="00DC6A81" w:rsidRDefault="00DC6A81" w:rsidP="00DC6A81">
      <w:pPr>
        <w:spacing w:after="0"/>
        <w:rPr>
          <w:rFonts w:eastAsia="Batang"/>
          <w:b/>
          <w:bCs/>
          <w:szCs w:val="24"/>
          <w:lang w:val="en-GB"/>
        </w:rPr>
      </w:pPr>
      <w:r w:rsidRPr="006B0B6E">
        <w:rPr>
          <w:rFonts w:eastAsia="Batang"/>
          <w:b/>
          <w:szCs w:val="24"/>
          <w:u w:val="single"/>
          <w:lang w:val="en-GB"/>
        </w:rPr>
        <w:t xml:space="preserve">Proposal </w:t>
      </w:r>
      <w:r>
        <w:rPr>
          <w:rFonts w:eastAsia="Batang"/>
          <w:b/>
          <w:szCs w:val="24"/>
          <w:u w:val="single"/>
          <w:lang w:val="en-GB"/>
        </w:rPr>
        <w:t>26:</w:t>
      </w:r>
      <w:r w:rsidRPr="007B0990">
        <w:rPr>
          <w:rFonts w:eastAsia="Batang"/>
          <w:b/>
          <w:szCs w:val="24"/>
          <w:lang w:val="en-GB"/>
        </w:rPr>
        <w:t xml:space="preserve"> </w:t>
      </w:r>
      <w:r>
        <w:rPr>
          <w:rFonts w:eastAsia="Batang"/>
          <w:b/>
          <w:bCs/>
          <w:szCs w:val="24"/>
          <w:lang w:val="en-GB"/>
        </w:rPr>
        <w:t xml:space="preserve">For PUCCH transmission across SBFD and non-SBFD symbols in different slots, support </w:t>
      </w:r>
    </w:p>
    <w:p w14:paraId="42001945" w14:textId="77777777" w:rsidR="00DC6A81" w:rsidRPr="001261EC" w:rsidRDefault="00DC6A81" w:rsidP="00DC6A81">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Separate PUCCH resource/set configurations for PUCCH transmission in SBFD and non-SBFD slots</w:t>
      </w:r>
      <w:r>
        <w:rPr>
          <w:rFonts w:ascii="Times New Roman" w:eastAsia="Batang" w:hAnsi="Times New Roman"/>
          <w:b/>
          <w:bCs/>
          <w:sz w:val="20"/>
          <w:szCs w:val="24"/>
          <w:lang w:val="en-GB"/>
        </w:rPr>
        <w:t>, or,</w:t>
      </w:r>
    </w:p>
    <w:p w14:paraId="18D6343A" w14:textId="77777777" w:rsidR="00DC6A81" w:rsidRPr="001261EC" w:rsidRDefault="00DC6A81" w:rsidP="00DC6A81">
      <w:pPr>
        <w:pStyle w:val="ListParagraph"/>
        <w:numPr>
          <w:ilvl w:val="0"/>
          <w:numId w:val="15"/>
        </w:numPr>
        <w:rPr>
          <w:rFonts w:ascii="Times New Roman" w:eastAsia="Batang" w:hAnsi="Times New Roman"/>
          <w:b/>
          <w:bCs/>
          <w:sz w:val="20"/>
          <w:szCs w:val="24"/>
          <w:lang w:val="en-GB"/>
        </w:rPr>
      </w:pPr>
      <w:r w:rsidRPr="001261EC">
        <w:rPr>
          <w:rFonts w:ascii="Times New Roman" w:eastAsia="Batang" w:hAnsi="Times New Roman"/>
          <w:b/>
          <w:bCs/>
          <w:sz w:val="20"/>
          <w:szCs w:val="24"/>
          <w:lang w:val="en-GB"/>
        </w:rPr>
        <w:t xml:space="preserve">Same PUCCH </w:t>
      </w:r>
      <w:r>
        <w:rPr>
          <w:rFonts w:ascii="Times New Roman" w:eastAsia="Batang" w:hAnsi="Times New Roman"/>
          <w:b/>
          <w:bCs/>
          <w:sz w:val="20"/>
          <w:szCs w:val="24"/>
          <w:lang w:val="en-GB"/>
        </w:rPr>
        <w:t>configuration for PUCCH transmission</w:t>
      </w:r>
      <w:r w:rsidRPr="001261EC">
        <w:rPr>
          <w:rFonts w:ascii="Times New Roman" w:eastAsia="Batang" w:hAnsi="Times New Roman"/>
          <w:b/>
          <w:bCs/>
          <w:sz w:val="20"/>
          <w:szCs w:val="24"/>
          <w:lang w:val="en-GB"/>
        </w:rPr>
        <w:t xml:space="preserve"> across SBFD and non-SBFD slots with single FDRA and SBFD</w:t>
      </w:r>
      <w:r>
        <w:rPr>
          <w:rFonts w:ascii="Times New Roman" w:eastAsia="Batang" w:hAnsi="Times New Roman"/>
          <w:b/>
          <w:bCs/>
          <w:sz w:val="20"/>
          <w:szCs w:val="24"/>
          <w:lang w:val="en-GB"/>
        </w:rPr>
        <w:t xml:space="preserve">-dedicated </w:t>
      </w:r>
      <w:r w:rsidRPr="001261EC">
        <w:rPr>
          <w:rFonts w:ascii="Times New Roman" w:eastAsia="Batang" w:hAnsi="Times New Roman"/>
          <w:b/>
          <w:bCs/>
          <w:sz w:val="20"/>
          <w:szCs w:val="24"/>
          <w:lang w:val="en-GB"/>
        </w:rPr>
        <w:t>RB-offsets</w:t>
      </w:r>
      <w:r>
        <w:rPr>
          <w:rFonts w:ascii="Times New Roman" w:eastAsia="Batang" w:hAnsi="Times New Roman"/>
          <w:b/>
          <w:bCs/>
          <w:sz w:val="20"/>
          <w:szCs w:val="24"/>
          <w:lang w:val="en-GB"/>
        </w:rPr>
        <w:t xml:space="preserve"> or startRB</w:t>
      </w:r>
      <w:r w:rsidRPr="001261EC">
        <w:rPr>
          <w:rFonts w:ascii="Times New Roman" w:eastAsia="Batang" w:hAnsi="Times New Roman"/>
          <w:b/>
          <w:bCs/>
          <w:sz w:val="20"/>
          <w:szCs w:val="24"/>
          <w:lang w:val="en-GB"/>
        </w:rPr>
        <w:t xml:space="preserve"> for</w:t>
      </w:r>
      <w:r>
        <w:rPr>
          <w:rFonts w:ascii="Times New Roman" w:eastAsia="Batang" w:hAnsi="Times New Roman"/>
          <w:b/>
          <w:bCs/>
          <w:sz w:val="20"/>
          <w:szCs w:val="24"/>
          <w:lang w:val="en-GB"/>
        </w:rPr>
        <w:t xml:space="preserve"> SBFD transmission occasions.</w:t>
      </w:r>
      <w:r w:rsidRPr="001261EC">
        <w:rPr>
          <w:rFonts w:ascii="Times New Roman" w:eastAsia="Batang" w:hAnsi="Times New Roman"/>
          <w:b/>
          <w:bCs/>
          <w:sz w:val="20"/>
          <w:szCs w:val="24"/>
          <w:lang w:val="en-GB"/>
        </w:rPr>
        <w:t xml:space="preserve"> </w:t>
      </w:r>
    </w:p>
    <w:p w14:paraId="6C9E4579" w14:textId="77777777" w:rsidR="00DC6A81" w:rsidRDefault="00DC6A81" w:rsidP="00DC6A81"/>
    <w:p w14:paraId="0EDC19D6" w14:textId="77777777" w:rsidR="00DC6A81" w:rsidRPr="00257D4B" w:rsidRDefault="00DC6A81" w:rsidP="00DC6A81">
      <w:pPr>
        <w:rPr>
          <w:lang w:eastAsia="zh-CN"/>
        </w:rPr>
      </w:pPr>
      <w:r w:rsidRPr="006B0B6E">
        <w:rPr>
          <w:rFonts w:eastAsia="Batang"/>
          <w:b/>
          <w:szCs w:val="24"/>
          <w:u w:val="single"/>
          <w:lang w:val="en-GB"/>
        </w:rPr>
        <w:t xml:space="preserve">Proposal </w:t>
      </w:r>
      <w:r>
        <w:rPr>
          <w:rFonts w:eastAsia="Batang"/>
          <w:b/>
          <w:szCs w:val="24"/>
          <w:u w:val="single"/>
          <w:lang w:val="en-GB"/>
        </w:rPr>
        <w:t>27:</w:t>
      </w:r>
      <w:r w:rsidRPr="007B0990">
        <w:rPr>
          <w:rFonts w:eastAsia="Batang"/>
          <w:b/>
          <w:szCs w:val="24"/>
          <w:lang w:val="en-GB"/>
        </w:rPr>
        <w:t xml:space="preserve"> </w:t>
      </w:r>
      <w:r>
        <w:rPr>
          <w:rFonts w:eastAsia="Batang"/>
          <w:b/>
          <w:bCs/>
          <w:szCs w:val="24"/>
          <w:lang w:val="en-GB"/>
        </w:rPr>
        <w:t xml:space="preserve">RAN1 to further discussion solutions for PUSCH intra-slot frequency hopping in SBFD symbols. </w:t>
      </w:r>
    </w:p>
    <w:p w14:paraId="2CD7E95B" w14:textId="77777777" w:rsidR="00DC6A81" w:rsidRDefault="00DC6A81" w:rsidP="00DC6A81">
      <w:pPr>
        <w:spacing w:after="0"/>
        <w:jc w:val="both"/>
        <w:rPr>
          <w:rFonts w:eastAsia="Batang"/>
          <w:b/>
          <w:szCs w:val="24"/>
          <w:lang w:val="en-GB"/>
        </w:rPr>
      </w:pPr>
      <w:r w:rsidRPr="006B0B6E">
        <w:rPr>
          <w:rFonts w:eastAsia="Batang"/>
          <w:b/>
          <w:szCs w:val="24"/>
          <w:u w:val="single"/>
          <w:lang w:val="en-GB"/>
        </w:rPr>
        <w:t xml:space="preserve">Proposal </w:t>
      </w:r>
      <w:r>
        <w:rPr>
          <w:rFonts w:eastAsia="Batang"/>
          <w:b/>
          <w:szCs w:val="24"/>
          <w:u w:val="single"/>
          <w:lang w:val="en-GB"/>
        </w:rPr>
        <w:t>28:</w:t>
      </w:r>
      <w:r w:rsidRPr="000B2907">
        <w:rPr>
          <w:rFonts w:eastAsia="Batang"/>
          <w:b/>
          <w:szCs w:val="24"/>
          <w:lang w:val="en-GB"/>
        </w:rPr>
        <w:t xml:space="preserve"> Support multi-slot PUSCH transmission</w:t>
      </w:r>
      <w:r>
        <w:rPr>
          <w:rFonts w:eastAsia="Batang"/>
          <w:b/>
          <w:szCs w:val="24"/>
          <w:lang w:val="en-GB"/>
        </w:rPr>
        <w:t xml:space="preserve"> using option 2 (single FDRA + RB offset) for PUSCH Type-A repetition and/or TBoMS, </w:t>
      </w:r>
      <w:r w:rsidRPr="000B2907">
        <w:rPr>
          <w:rFonts w:eastAsia="Batang"/>
          <w:b/>
          <w:szCs w:val="24"/>
          <w:lang w:val="en-GB"/>
        </w:rPr>
        <w:t>across both SBFD and non-SBFD symbols</w:t>
      </w:r>
      <w:r>
        <w:rPr>
          <w:rFonts w:eastAsia="Batang"/>
          <w:b/>
          <w:szCs w:val="24"/>
          <w:lang w:val="en-GB"/>
        </w:rPr>
        <w:t xml:space="preserve"> using single FDRA with RB offset.</w:t>
      </w:r>
    </w:p>
    <w:p w14:paraId="72200DE4" w14:textId="77777777" w:rsidR="00DC6A81" w:rsidRDefault="00DC6A81" w:rsidP="00DC6A81">
      <w:pPr>
        <w:pStyle w:val="ListParagraph"/>
        <w:numPr>
          <w:ilvl w:val="0"/>
          <w:numId w:val="15"/>
        </w:numPr>
        <w:jc w:val="both"/>
        <w:rPr>
          <w:rFonts w:ascii="Times New Roman" w:eastAsia="Batang" w:hAnsi="Times New Roman"/>
          <w:b/>
          <w:sz w:val="20"/>
          <w:szCs w:val="24"/>
          <w:lang w:val="en-GB"/>
        </w:rPr>
      </w:pPr>
      <w:r>
        <w:rPr>
          <w:rFonts w:ascii="Times New Roman" w:eastAsia="Batang" w:hAnsi="Times New Roman"/>
          <w:b/>
          <w:sz w:val="20"/>
          <w:szCs w:val="24"/>
          <w:lang w:val="en-GB"/>
        </w:rPr>
        <w:t>When</w:t>
      </w:r>
      <w:r w:rsidRPr="004117F2">
        <w:rPr>
          <w:rFonts w:ascii="Times New Roman" w:eastAsia="Batang" w:hAnsi="Times New Roman"/>
          <w:b/>
          <w:sz w:val="20"/>
          <w:szCs w:val="24"/>
          <w:lang w:val="en-GB"/>
        </w:rPr>
        <w:t xml:space="preserve"> inter-slot frequency hopping</w:t>
      </w:r>
      <w:r>
        <w:rPr>
          <w:rFonts w:ascii="Times New Roman" w:eastAsia="Batang" w:hAnsi="Times New Roman"/>
          <w:b/>
          <w:sz w:val="20"/>
          <w:szCs w:val="24"/>
          <w:lang w:val="en-GB"/>
        </w:rPr>
        <w:t xml:space="preserve"> is configured, </w:t>
      </w:r>
      <w:r w:rsidRPr="00551BA8">
        <w:rPr>
          <w:rFonts w:ascii="Times New Roman" w:eastAsia="Batang" w:hAnsi="Times New Roman"/>
          <w:b/>
          <w:sz w:val="20"/>
          <w:szCs w:val="24"/>
          <w:lang w:val="en-GB"/>
        </w:rPr>
        <w:t>the hopping pattern is determined based on current 3GPP mechanism</w:t>
      </w:r>
      <w:r>
        <w:rPr>
          <w:rFonts w:ascii="Times New Roman" w:eastAsia="Batang" w:hAnsi="Times New Roman"/>
          <w:b/>
          <w:sz w:val="20"/>
          <w:szCs w:val="24"/>
          <w:lang w:val="en-GB"/>
        </w:rPr>
        <w:t xml:space="preserve"> with additional RB-offset to determine startRB for each hop in SBFD symbol. </w:t>
      </w:r>
    </w:p>
    <w:p w14:paraId="52C1C8C1" w14:textId="77777777" w:rsidR="00DC6A81" w:rsidRDefault="00DC6A81" w:rsidP="00DC6A81">
      <w:pPr>
        <w:jc w:val="both"/>
        <w:rPr>
          <w:rFonts w:eastAsia="Batang"/>
          <w:b/>
          <w:szCs w:val="24"/>
          <w:lang w:val="en-GB"/>
        </w:rPr>
      </w:pPr>
    </w:p>
    <w:p w14:paraId="6F3F87BA" w14:textId="77777777" w:rsidR="00DC6A81" w:rsidRDefault="00DC6A81" w:rsidP="00DC6A81">
      <w:pPr>
        <w:jc w:val="both"/>
        <w:rPr>
          <w:lang w:val="en-GB" w:eastAsia="ko-KR"/>
        </w:rPr>
      </w:pPr>
      <w:r w:rsidRPr="006B0B6E">
        <w:rPr>
          <w:rFonts w:eastAsia="Batang"/>
          <w:b/>
          <w:szCs w:val="24"/>
          <w:u w:val="single"/>
          <w:lang w:val="en-GB"/>
        </w:rPr>
        <w:t xml:space="preserve">Proposal </w:t>
      </w:r>
      <w:r>
        <w:rPr>
          <w:rFonts w:eastAsia="Batang"/>
          <w:b/>
          <w:szCs w:val="24"/>
          <w:u w:val="single"/>
          <w:lang w:val="en-GB"/>
        </w:rPr>
        <w:t>29:</w:t>
      </w:r>
      <w:r w:rsidRPr="000B2907">
        <w:rPr>
          <w:rFonts w:eastAsia="Batang"/>
          <w:b/>
          <w:szCs w:val="24"/>
          <w:lang w:val="en-GB"/>
        </w:rPr>
        <w:t xml:space="preserve"> </w:t>
      </w:r>
      <w:r>
        <w:rPr>
          <w:rFonts w:eastAsia="Batang"/>
          <w:b/>
          <w:szCs w:val="24"/>
          <w:lang w:val="en-GB"/>
        </w:rPr>
        <w:t xml:space="preserve">When available slot </w:t>
      </w:r>
      <w:r w:rsidRPr="00FC3A29">
        <w:rPr>
          <w:rFonts w:eastAsia="Batang"/>
          <w:b/>
          <w:szCs w:val="24"/>
          <w:lang w:val="en-GB"/>
        </w:rPr>
        <w:t>counting is enabled for PUSCH transmission, PUSCH transmission occasion in</w:t>
      </w:r>
      <w:r>
        <w:rPr>
          <w:rFonts w:eastAsia="Batang"/>
          <w:b/>
          <w:szCs w:val="24"/>
          <w:lang w:val="en-GB"/>
        </w:rPr>
        <w:t xml:space="preserve"> a</w:t>
      </w:r>
      <w:r w:rsidRPr="00FC3A29">
        <w:rPr>
          <w:rFonts w:eastAsia="Batang"/>
          <w:b/>
          <w:szCs w:val="24"/>
          <w:lang w:val="en-GB"/>
        </w:rPr>
        <w:t xml:space="preserve"> </w:t>
      </w:r>
      <w:r w:rsidRPr="00FC3A29">
        <w:rPr>
          <w:b/>
          <w:lang w:val="en-GB" w:eastAsia="zh-CN"/>
        </w:rPr>
        <w:t>DL slot</w:t>
      </w:r>
      <w:r>
        <w:rPr>
          <w:b/>
          <w:lang w:val="en-GB" w:eastAsia="zh-CN"/>
        </w:rPr>
        <w:t xml:space="preserve"> </w:t>
      </w:r>
      <w:r w:rsidRPr="00FC3A29">
        <w:rPr>
          <w:b/>
          <w:lang w:val="en-GB" w:eastAsia="zh-CN"/>
        </w:rPr>
        <w:t xml:space="preserve">with configured UL subband </w:t>
      </w:r>
      <w:r>
        <w:rPr>
          <w:b/>
          <w:lang w:val="en-GB" w:eastAsia="zh-CN"/>
        </w:rPr>
        <w:t>is</w:t>
      </w:r>
      <w:r w:rsidRPr="00FC3A29">
        <w:rPr>
          <w:b/>
          <w:lang w:val="en-GB" w:eastAsia="zh-CN"/>
        </w:rPr>
        <w:t xml:space="preserve"> counted.</w:t>
      </w:r>
      <w:r>
        <w:rPr>
          <w:lang w:val="en-GB" w:eastAsia="zh-CN"/>
        </w:rPr>
        <w:t xml:space="preserve"> </w:t>
      </w:r>
    </w:p>
    <w:p w14:paraId="7346CED2" w14:textId="77777777" w:rsidR="00DC6A81" w:rsidRDefault="00DC6A81" w:rsidP="00DC6A81">
      <w:pPr>
        <w:rPr>
          <w:b/>
        </w:rPr>
      </w:pPr>
      <w:r w:rsidRPr="006B0B6E">
        <w:rPr>
          <w:rFonts w:eastAsia="Batang"/>
          <w:b/>
          <w:szCs w:val="24"/>
          <w:u w:val="single"/>
          <w:lang w:val="en-GB"/>
        </w:rPr>
        <w:t xml:space="preserve">Proposal </w:t>
      </w:r>
      <w:r>
        <w:rPr>
          <w:rFonts w:eastAsia="Batang"/>
          <w:b/>
          <w:szCs w:val="24"/>
          <w:u w:val="single"/>
          <w:lang w:val="en-GB"/>
        </w:rPr>
        <w:t>30:</w:t>
      </w:r>
      <w:r w:rsidRPr="000B2907">
        <w:rPr>
          <w:rFonts w:eastAsia="Batang"/>
          <w:b/>
          <w:szCs w:val="24"/>
          <w:lang w:val="en-GB"/>
        </w:rPr>
        <w:t xml:space="preserve"> </w:t>
      </w:r>
      <w:r>
        <w:rPr>
          <w:rFonts w:eastAsia="Batang"/>
          <w:b/>
          <w:szCs w:val="24"/>
          <w:lang w:val="en-GB"/>
        </w:rPr>
        <w:t xml:space="preserve">When DMRS bundling is enabled, </w:t>
      </w:r>
      <w:r>
        <w:rPr>
          <w:b/>
        </w:rPr>
        <w:t>the phase coherency is not maintained across SBFD and non-SBFD symbols. The actual TDW is terminated at the boundary and new actual TDW is started.</w:t>
      </w:r>
    </w:p>
    <w:p w14:paraId="7E794FFD" w14:textId="77777777" w:rsidR="00DC6A81" w:rsidRDefault="00DC6A81" w:rsidP="00DC6A81">
      <w:pPr>
        <w:spacing w:after="0"/>
        <w:jc w:val="both"/>
        <w:rPr>
          <w:b/>
          <w:bCs/>
        </w:rPr>
      </w:pPr>
      <w:r w:rsidRPr="006B0B6E">
        <w:rPr>
          <w:rFonts w:eastAsia="Batang"/>
          <w:b/>
          <w:szCs w:val="24"/>
          <w:u w:val="single"/>
          <w:lang w:val="en-GB"/>
        </w:rPr>
        <w:t xml:space="preserve">Proposal </w:t>
      </w:r>
      <w:r>
        <w:rPr>
          <w:rFonts w:eastAsia="Batang"/>
          <w:b/>
          <w:szCs w:val="24"/>
          <w:u w:val="single"/>
          <w:lang w:val="en-GB"/>
        </w:rPr>
        <w:t>31:</w:t>
      </w:r>
      <w:r w:rsidRPr="000B2907">
        <w:rPr>
          <w:rFonts w:eastAsia="Batang"/>
          <w:b/>
          <w:szCs w:val="24"/>
          <w:lang w:val="en-GB"/>
        </w:rPr>
        <w:t xml:space="preserve"> </w:t>
      </w:r>
      <w:r>
        <w:rPr>
          <w:b/>
        </w:rPr>
        <w:t xml:space="preserve"> </w:t>
      </w:r>
      <w:r>
        <w:rPr>
          <w:b/>
          <w:bCs/>
        </w:rPr>
        <w:t>For multiple PUSCHs across SBFD and non-SBFD slots, support the following options:</w:t>
      </w:r>
    </w:p>
    <w:p w14:paraId="0EFE86F0" w14:textId="77777777" w:rsidR="00DC6A81" w:rsidRPr="00D538AC" w:rsidRDefault="00DC6A81" w:rsidP="00DC6A81">
      <w:pPr>
        <w:numPr>
          <w:ilvl w:val="0"/>
          <w:numId w:val="41"/>
        </w:numPr>
        <w:spacing w:after="0" w:line="280" w:lineRule="atLeast"/>
        <w:jc w:val="both"/>
        <w:rPr>
          <w:b/>
          <w:bCs/>
          <w:lang w:val="en-GB"/>
        </w:rPr>
      </w:pPr>
      <w:r w:rsidRPr="00D538AC">
        <w:rPr>
          <w:b/>
          <w:bCs/>
          <w:lang w:val="en-GB"/>
        </w:rPr>
        <w:t xml:space="preserve">Option 2: </w:t>
      </w:r>
      <w:r w:rsidRPr="00427C6E">
        <w:rPr>
          <w:b/>
          <w:bCs/>
          <w:lang w:val="en-GB"/>
        </w:rPr>
        <w:t>PUSCHs across SBFD and non-SBFD symbols using s</w:t>
      </w:r>
      <w:r w:rsidRPr="00D538AC">
        <w:rPr>
          <w:b/>
          <w:bCs/>
          <w:lang w:val="en-GB"/>
        </w:rPr>
        <w:t>ingle FDRA configuration/indication for one symbol type (SBFD or non-SBFD symbol) and RB offset(s) configuration/indication/determination to determine resource for the other symbol type</w:t>
      </w:r>
      <w:r w:rsidRPr="00427C6E">
        <w:rPr>
          <w:b/>
          <w:bCs/>
          <w:lang w:val="en-GB"/>
        </w:rPr>
        <w:t>.</w:t>
      </w:r>
    </w:p>
    <w:p w14:paraId="558B5990" w14:textId="77777777" w:rsidR="00DC6A81" w:rsidRPr="00427C6E" w:rsidRDefault="00DC6A81" w:rsidP="00DC6A81">
      <w:pPr>
        <w:numPr>
          <w:ilvl w:val="0"/>
          <w:numId w:val="41"/>
        </w:numPr>
        <w:spacing w:after="0"/>
        <w:rPr>
          <w:b/>
          <w:bCs/>
        </w:rPr>
      </w:pPr>
      <w:r w:rsidRPr="00427C6E">
        <w:rPr>
          <w:b/>
          <w:bCs/>
          <w:lang w:val="en-GB"/>
        </w:rPr>
        <w:t>Option 4: Only PUSCH in one symbol type is valid and PDSCH in the other symbol type is invalid</w:t>
      </w:r>
      <w:r>
        <w:rPr>
          <w:b/>
          <w:bCs/>
          <w:lang w:val="en-GB"/>
        </w:rPr>
        <w:t>.</w:t>
      </w:r>
    </w:p>
    <w:p w14:paraId="5DF7C1E0" w14:textId="77777777" w:rsidR="00DC6A81" w:rsidRPr="00CA3454" w:rsidRDefault="00DC6A81" w:rsidP="00DC6A81">
      <w:pPr>
        <w:numPr>
          <w:ilvl w:val="0"/>
          <w:numId w:val="41"/>
        </w:numPr>
        <w:spacing w:after="0" w:line="280" w:lineRule="atLeast"/>
        <w:jc w:val="both"/>
        <w:rPr>
          <w:b/>
          <w:bCs/>
          <w:lang w:eastAsia="ko-KR"/>
        </w:rPr>
      </w:pPr>
      <w:r w:rsidRPr="00D538AC">
        <w:rPr>
          <w:b/>
          <w:bCs/>
          <w:lang w:val="en-GB" w:eastAsia="ko-KR"/>
        </w:rPr>
        <w:lastRenderedPageBreak/>
        <w:t xml:space="preserve">Option 6: </w:t>
      </w:r>
      <w:r w:rsidRPr="00427C6E">
        <w:rPr>
          <w:b/>
          <w:bCs/>
          <w:lang w:val="en-GB"/>
        </w:rPr>
        <w:t xml:space="preserve">PUSCHs across SBFD and non-SBFD symbols and </w:t>
      </w:r>
      <w:r w:rsidRPr="00D538AC">
        <w:rPr>
          <w:b/>
          <w:bCs/>
          <w:lang w:val="en-GB" w:eastAsia="ko-KR"/>
        </w:rPr>
        <w:t>gNB does not schedule any PUSCH in SBFD symbols in a slot to be overlapping with PRBs outside UL usable PRBs</w:t>
      </w:r>
    </w:p>
    <w:p w14:paraId="04D5A30B" w14:textId="77777777" w:rsidR="00DC6A81" w:rsidRPr="00D538AC" w:rsidRDefault="00DC6A81" w:rsidP="00DC6A81">
      <w:pPr>
        <w:spacing w:after="0" w:line="280" w:lineRule="atLeast"/>
        <w:ind w:left="720"/>
        <w:jc w:val="both"/>
        <w:rPr>
          <w:b/>
          <w:bCs/>
          <w:lang w:eastAsia="ko-KR"/>
        </w:rPr>
      </w:pPr>
    </w:p>
    <w:p w14:paraId="12DC895B" w14:textId="77777777" w:rsidR="00DC6A81" w:rsidRDefault="00DC6A81" w:rsidP="00DC6A81">
      <w:pPr>
        <w:spacing w:after="0"/>
        <w:jc w:val="both"/>
        <w:rPr>
          <w:b/>
          <w:bCs/>
        </w:rPr>
      </w:pPr>
      <w:r w:rsidRPr="006B0B6E">
        <w:rPr>
          <w:rFonts w:eastAsia="Batang"/>
          <w:b/>
          <w:szCs w:val="24"/>
          <w:u w:val="single"/>
          <w:lang w:val="en-GB"/>
        </w:rPr>
        <w:t xml:space="preserve">Proposal </w:t>
      </w:r>
      <w:r>
        <w:rPr>
          <w:rFonts w:eastAsia="Batang"/>
          <w:b/>
          <w:szCs w:val="24"/>
          <w:u w:val="single"/>
          <w:lang w:val="en-GB"/>
        </w:rPr>
        <w:t>32:</w:t>
      </w:r>
      <w:r w:rsidRPr="000B2907">
        <w:rPr>
          <w:rFonts w:eastAsia="Batang"/>
          <w:b/>
          <w:szCs w:val="24"/>
          <w:lang w:val="en-GB"/>
        </w:rPr>
        <w:t xml:space="preserve"> </w:t>
      </w:r>
      <w:r>
        <w:rPr>
          <w:b/>
        </w:rPr>
        <w:t xml:space="preserve"> </w:t>
      </w:r>
      <w:r>
        <w:rPr>
          <w:b/>
          <w:bCs/>
        </w:rPr>
        <w:t xml:space="preserve">Support </w:t>
      </w:r>
      <w:r w:rsidRPr="009D6A77">
        <w:rPr>
          <w:b/>
          <w:bCs/>
        </w:rPr>
        <w:t xml:space="preserve">PDSCH repetitions </w:t>
      </w:r>
      <w:r>
        <w:rPr>
          <w:b/>
          <w:bCs/>
        </w:rPr>
        <w:t xml:space="preserve">across </w:t>
      </w:r>
      <w:r w:rsidRPr="009D6A77">
        <w:rPr>
          <w:b/>
          <w:bCs/>
        </w:rPr>
        <w:t>SBFD symbols</w:t>
      </w:r>
      <w:r>
        <w:rPr>
          <w:b/>
          <w:bCs/>
        </w:rPr>
        <w:t xml:space="preserve"> and non-SBFD symbols in different slots.</w:t>
      </w:r>
      <w:r w:rsidRPr="009D6A77">
        <w:rPr>
          <w:b/>
          <w:bCs/>
        </w:rPr>
        <w:t xml:space="preserve"> </w:t>
      </w:r>
    </w:p>
    <w:p w14:paraId="318E2FEB" w14:textId="77777777" w:rsidR="00DC6A81" w:rsidRDefault="00DC6A81" w:rsidP="00DC6A81">
      <w:pPr>
        <w:pStyle w:val="ListParagraph"/>
        <w:numPr>
          <w:ilvl w:val="0"/>
          <w:numId w:val="15"/>
        </w:numPr>
        <w:jc w:val="both"/>
        <w:rPr>
          <w:rFonts w:ascii="Times New Roman" w:eastAsia="SimSun" w:hAnsi="Times New Roman"/>
          <w:b/>
          <w:bCs/>
          <w:sz w:val="20"/>
          <w:szCs w:val="20"/>
        </w:rPr>
      </w:pPr>
      <w:r w:rsidRPr="00D538AC">
        <w:rPr>
          <w:rFonts w:ascii="Times New Roman" w:eastAsia="SimSun" w:hAnsi="Times New Roman"/>
          <w:b/>
          <w:bCs/>
          <w:sz w:val="20"/>
          <w:szCs w:val="20"/>
        </w:rPr>
        <w:t>For PDSCH occasion</w:t>
      </w:r>
      <w:r>
        <w:rPr>
          <w:rFonts w:ascii="Times New Roman" w:eastAsia="SimSun" w:hAnsi="Times New Roman"/>
          <w:b/>
          <w:bCs/>
          <w:sz w:val="20"/>
          <w:szCs w:val="20"/>
        </w:rPr>
        <w:t>(</w:t>
      </w:r>
      <w:r w:rsidRPr="00D538AC">
        <w:rPr>
          <w:rFonts w:ascii="Times New Roman" w:eastAsia="SimSun" w:hAnsi="Times New Roman"/>
          <w:b/>
          <w:bCs/>
          <w:sz w:val="20"/>
          <w:szCs w:val="20"/>
        </w:rPr>
        <w:t>s</w:t>
      </w:r>
      <w:r>
        <w:rPr>
          <w:rFonts w:ascii="Times New Roman" w:eastAsia="SimSun" w:hAnsi="Times New Roman"/>
          <w:b/>
          <w:bCs/>
          <w:sz w:val="20"/>
          <w:szCs w:val="20"/>
        </w:rPr>
        <w:t>)</w:t>
      </w:r>
      <w:r w:rsidRPr="00D538AC">
        <w:rPr>
          <w:rFonts w:ascii="Times New Roman" w:eastAsia="SimSun" w:hAnsi="Times New Roman"/>
          <w:b/>
          <w:bCs/>
          <w:sz w:val="20"/>
          <w:szCs w:val="20"/>
        </w:rPr>
        <w:t xml:space="preserve"> in SBFD symbols where some PRBs are outside the DL usable PRBs, support optio</w:t>
      </w:r>
      <w:r>
        <w:rPr>
          <w:rFonts w:ascii="Times New Roman" w:eastAsia="SimSun" w:hAnsi="Times New Roman"/>
          <w:b/>
          <w:bCs/>
          <w:sz w:val="20"/>
          <w:szCs w:val="20"/>
        </w:rPr>
        <w:t xml:space="preserve">n </w:t>
      </w:r>
      <w:r w:rsidRPr="00D538AC">
        <w:rPr>
          <w:rFonts w:ascii="Times New Roman" w:eastAsia="SimSun" w:hAnsi="Times New Roman"/>
          <w:b/>
          <w:bCs/>
          <w:sz w:val="20"/>
          <w:szCs w:val="20"/>
        </w:rPr>
        <w:t xml:space="preserve">5 where UE can apply rate-machine around the resources outside the DL usable PRBs (i.e only the assigned PRBs inside DL usable PRBs are valid) </w:t>
      </w:r>
      <w:r>
        <w:rPr>
          <w:rFonts w:ascii="Times New Roman" w:eastAsia="SimSun" w:hAnsi="Times New Roman"/>
          <w:b/>
          <w:bCs/>
          <w:sz w:val="20"/>
          <w:szCs w:val="20"/>
        </w:rPr>
        <w:t>.</w:t>
      </w:r>
    </w:p>
    <w:p w14:paraId="36D10544" w14:textId="77777777" w:rsidR="00DC6A81" w:rsidRDefault="00DC6A81" w:rsidP="00DC6A81">
      <w:pPr>
        <w:jc w:val="both"/>
        <w:rPr>
          <w:b/>
          <w:bCs/>
        </w:rPr>
      </w:pPr>
    </w:p>
    <w:p w14:paraId="0BC3D2B4" w14:textId="77777777" w:rsidR="00DC6A81" w:rsidRDefault="00DC6A81" w:rsidP="00DC6A81">
      <w:pPr>
        <w:spacing w:after="0"/>
        <w:jc w:val="both"/>
        <w:rPr>
          <w:b/>
          <w:bCs/>
        </w:rPr>
      </w:pPr>
      <w:r w:rsidRPr="006B0B6E">
        <w:rPr>
          <w:rFonts w:eastAsia="Batang"/>
          <w:b/>
          <w:szCs w:val="24"/>
          <w:u w:val="single"/>
          <w:lang w:val="en-GB"/>
        </w:rPr>
        <w:t xml:space="preserve">Proposal </w:t>
      </w:r>
      <w:r>
        <w:rPr>
          <w:rFonts w:eastAsia="Batang"/>
          <w:b/>
          <w:szCs w:val="24"/>
          <w:u w:val="single"/>
          <w:lang w:val="en-GB"/>
        </w:rPr>
        <w:t>33:</w:t>
      </w:r>
      <w:r w:rsidRPr="000B2907">
        <w:rPr>
          <w:rFonts w:eastAsia="Batang"/>
          <w:b/>
          <w:szCs w:val="24"/>
          <w:lang w:val="en-GB"/>
        </w:rPr>
        <w:t xml:space="preserve"> </w:t>
      </w:r>
      <w:r>
        <w:rPr>
          <w:b/>
        </w:rPr>
        <w:t xml:space="preserve"> </w:t>
      </w:r>
      <w:r>
        <w:rPr>
          <w:b/>
          <w:bCs/>
        </w:rPr>
        <w:t>For multiple PDSCHs across SBFD and non-SBFD slots, support the following options:</w:t>
      </w:r>
    </w:p>
    <w:p w14:paraId="7277046D" w14:textId="77777777" w:rsidR="00DC6A81" w:rsidRPr="00D538AC" w:rsidRDefault="00DC6A81" w:rsidP="00DC6A81">
      <w:pPr>
        <w:numPr>
          <w:ilvl w:val="0"/>
          <w:numId w:val="41"/>
        </w:numPr>
        <w:spacing w:after="0"/>
        <w:rPr>
          <w:b/>
          <w:bCs/>
        </w:rPr>
      </w:pPr>
      <w:r w:rsidRPr="00D538AC">
        <w:rPr>
          <w:b/>
          <w:bCs/>
          <w:lang w:val="en-GB"/>
        </w:rPr>
        <w:t>Option 4: Only PDSCH in one symbol type is valid and PDSCH in the other symbol type is invalid</w:t>
      </w:r>
      <w:r>
        <w:rPr>
          <w:b/>
          <w:bCs/>
          <w:lang w:val="en-GB"/>
        </w:rPr>
        <w:t>.</w:t>
      </w:r>
    </w:p>
    <w:p w14:paraId="5AF1BCE9" w14:textId="77777777" w:rsidR="00DC6A81" w:rsidRPr="00D538AC" w:rsidRDefault="00DC6A81" w:rsidP="00DC6A81">
      <w:pPr>
        <w:numPr>
          <w:ilvl w:val="0"/>
          <w:numId w:val="41"/>
        </w:numPr>
        <w:spacing w:after="0"/>
        <w:jc w:val="both"/>
        <w:rPr>
          <w:b/>
          <w:bCs/>
        </w:rPr>
      </w:pPr>
      <w:r w:rsidRPr="00D538AC">
        <w:rPr>
          <w:b/>
          <w:bCs/>
        </w:rPr>
        <w:t xml:space="preserve">Option 5: </w:t>
      </w:r>
      <w:r w:rsidRPr="00D538AC">
        <w:rPr>
          <w:b/>
          <w:bCs/>
          <w:lang w:val="en-GB"/>
        </w:rPr>
        <w:t>PDSCHs across SBFD and non-SBFD symbols using the same FDRA. F</w:t>
      </w:r>
      <w:r w:rsidRPr="004A04A5">
        <w:rPr>
          <w:b/>
          <w:bCs/>
        </w:rPr>
        <w:t>or PDSCH occasion(s) in SBFD symbols where some PRBs are outside the DL usable PRBs, UE can apply rate-machine around the resources outside the DL usable PRBs (i.e only the assigned PRBs inside DL usable PRBs are valid)</w:t>
      </w:r>
      <w:r>
        <w:rPr>
          <w:b/>
          <w:bCs/>
        </w:rPr>
        <w:t>.</w:t>
      </w:r>
    </w:p>
    <w:p w14:paraId="06E92578" w14:textId="77777777" w:rsidR="00DC6A81" w:rsidRPr="00D538AC" w:rsidRDefault="00DC6A81" w:rsidP="00DC6A81">
      <w:pPr>
        <w:numPr>
          <w:ilvl w:val="0"/>
          <w:numId w:val="41"/>
        </w:numPr>
        <w:spacing w:after="0" w:line="280" w:lineRule="atLeast"/>
        <w:jc w:val="both"/>
        <w:rPr>
          <w:b/>
          <w:bCs/>
        </w:rPr>
      </w:pPr>
      <w:r w:rsidRPr="00D538AC">
        <w:rPr>
          <w:b/>
          <w:bCs/>
          <w:lang w:val="en-GB"/>
        </w:rPr>
        <w:t>Option 6: PDSCHs across SBFD and non-SBFD symbols using the same FDRA where gNB does not schedule any PDSCH in SBFD symbols in a slot to be overlapping with PRBs outside DL usable PRBs.</w:t>
      </w:r>
    </w:p>
    <w:p w14:paraId="394F1282" w14:textId="77777777" w:rsidR="00DC6A81" w:rsidRDefault="00DC6A81" w:rsidP="00DC6A81">
      <w:pPr>
        <w:jc w:val="both"/>
        <w:rPr>
          <w:b/>
          <w:bCs/>
        </w:rPr>
      </w:pPr>
    </w:p>
    <w:p w14:paraId="2985DB9F" w14:textId="77777777" w:rsidR="00DC6A81" w:rsidRDefault="00DC6A81" w:rsidP="00DC6A81">
      <w:pPr>
        <w:spacing w:after="0"/>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 xml:space="preserve">9: </w:t>
      </w:r>
      <w:r>
        <w:rPr>
          <w:rFonts w:eastAsia="Batang"/>
          <w:b/>
          <w:szCs w:val="24"/>
          <w:lang w:val="en-GB"/>
        </w:rPr>
        <w:t>When gNB is using different antenna configurations in both SBFD and non-SBFD symbols:</w:t>
      </w:r>
    </w:p>
    <w:p w14:paraId="0F4726CD" w14:textId="77777777" w:rsidR="00DC6A81" w:rsidRDefault="00DC6A81" w:rsidP="00DC6A81">
      <w:pPr>
        <w:pStyle w:val="ListParagraph"/>
        <w:numPr>
          <w:ilvl w:val="0"/>
          <w:numId w:val="18"/>
        </w:numPr>
        <w:jc w:val="both"/>
        <w:rPr>
          <w:rFonts w:ascii="Times New Roman" w:eastAsia="Batang" w:hAnsi="Times New Roman"/>
          <w:b/>
          <w:sz w:val="20"/>
          <w:szCs w:val="24"/>
          <w:lang w:val="en-GB"/>
        </w:rPr>
      </w:pPr>
      <w:r w:rsidRPr="00D03116">
        <w:rPr>
          <w:rFonts w:ascii="Times New Roman" w:eastAsia="Batang" w:hAnsi="Times New Roman"/>
          <w:b/>
          <w:sz w:val="20"/>
          <w:szCs w:val="24"/>
          <w:lang w:val="en-GB"/>
        </w:rPr>
        <w:t xml:space="preserve">Same CSI-RS resources </w:t>
      </w:r>
      <w:r>
        <w:rPr>
          <w:rFonts w:ascii="Times New Roman" w:eastAsia="Batang" w:hAnsi="Times New Roman"/>
          <w:b/>
          <w:sz w:val="20"/>
          <w:szCs w:val="24"/>
          <w:lang w:val="en-GB"/>
        </w:rPr>
        <w:t xml:space="preserve">may not </w:t>
      </w:r>
      <w:r w:rsidRPr="00D03116">
        <w:rPr>
          <w:rFonts w:ascii="Times New Roman" w:eastAsia="Batang" w:hAnsi="Times New Roman"/>
          <w:b/>
          <w:sz w:val="20"/>
          <w:szCs w:val="24"/>
          <w:lang w:val="en-GB"/>
        </w:rPr>
        <w:t xml:space="preserve">be used in both SBFD and non-SBFD symbols, as number of CSI-RS ports </w:t>
      </w:r>
      <w:r>
        <w:rPr>
          <w:rFonts w:ascii="Times New Roman" w:eastAsia="Batang" w:hAnsi="Times New Roman"/>
          <w:b/>
          <w:sz w:val="20"/>
          <w:szCs w:val="24"/>
          <w:lang w:val="en-GB"/>
        </w:rPr>
        <w:t>may be different, depending on gNB antenna configurations.</w:t>
      </w:r>
    </w:p>
    <w:p w14:paraId="37A83740" w14:textId="77777777" w:rsidR="00DC6A81" w:rsidRPr="005A0DE3" w:rsidRDefault="00DC6A81" w:rsidP="00DC6A81">
      <w:pPr>
        <w:pStyle w:val="ListParagraph"/>
        <w:numPr>
          <w:ilvl w:val="0"/>
          <w:numId w:val="18"/>
        </w:numPr>
        <w:jc w:val="both"/>
        <w:rPr>
          <w:rFonts w:ascii="Times New Roman" w:eastAsia="Batang" w:hAnsi="Times New Roman"/>
          <w:b/>
          <w:sz w:val="20"/>
          <w:szCs w:val="24"/>
          <w:lang w:val="en-GB"/>
        </w:rPr>
      </w:pPr>
      <w:r w:rsidRPr="005A0DE3">
        <w:rPr>
          <w:rFonts w:ascii="Times New Roman" w:eastAsia="Batang" w:hAnsi="Times New Roman"/>
          <w:b/>
          <w:sz w:val="20"/>
          <w:szCs w:val="24"/>
          <w:lang w:val="en-GB"/>
        </w:rPr>
        <w:t xml:space="preserve">Same CSI-Report Config may not be used or suitable for both SBFD and non-SBFD symbols as </w:t>
      </w:r>
      <w:r>
        <w:rPr>
          <w:rFonts w:ascii="Times New Roman" w:eastAsia="Batang" w:hAnsi="Times New Roman"/>
          <w:b/>
          <w:sz w:val="20"/>
          <w:szCs w:val="24"/>
          <w:lang w:val="en-GB"/>
        </w:rPr>
        <w:t>the CSI</w:t>
      </w:r>
      <w:r w:rsidRPr="005A0DE3">
        <w:rPr>
          <w:rFonts w:ascii="Times New Roman" w:eastAsia="Batang" w:hAnsi="Times New Roman"/>
          <w:b/>
          <w:sz w:val="20"/>
          <w:szCs w:val="24"/>
          <w:lang w:val="en-GB"/>
        </w:rPr>
        <w:t xml:space="preserve"> report configuration depend</w:t>
      </w:r>
      <w:r>
        <w:rPr>
          <w:rFonts w:ascii="Times New Roman" w:eastAsia="Batang" w:hAnsi="Times New Roman"/>
          <w:b/>
          <w:sz w:val="20"/>
          <w:szCs w:val="24"/>
          <w:lang w:val="en-GB"/>
        </w:rPr>
        <w:t>s</w:t>
      </w:r>
      <w:r w:rsidRPr="005A0DE3">
        <w:rPr>
          <w:rFonts w:ascii="Times New Roman" w:eastAsia="Batang" w:hAnsi="Times New Roman"/>
          <w:b/>
          <w:sz w:val="20"/>
          <w:szCs w:val="24"/>
          <w:lang w:val="en-GB"/>
        </w:rPr>
        <w:t xml:space="preserve"> on gNB </w:t>
      </w:r>
      <w:r>
        <w:rPr>
          <w:rFonts w:ascii="Times New Roman" w:eastAsia="Batang" w:hAnsi="Times New Roman"/>
          <w:b/>
          <w:sz w:val="20"/>
          <w:szCs w:val="24"/>
          <w:lang w:val="en-GB"/>
        </w:rPr>
        <w:t>antenna</w:t>
      </w:r>
      <w:r w:rsidRPr="005A0DE3">
        <w:rPr>
          <w:rFonts w:ascii="Times New Roman" w:eastAsia="Batang" w:hAnsi="Times New Roman"/>
          <w:b/>
          <w:sz w:val="20"/>
          <w:szCs w:val="24"/>
          <w:lang w:val="en-GB"/>
        </w:rPr>
        <w:t xml:space="preserve"> configuration</w:t>
      </w:r>
      <w:r>
        <w:rPr>
          <w:rFonts w:ascii="Times New Roman" w:eastAsia="Batang" w:hAnsi="Times New Roman"/>
          <w:b/>
          <w:sz w:val="20"/>
          <w:szCs w:val="24"/>
          <w:lang w:val="en-GB"/>
        </w:rPr>
        <w:t xml:space="preserve">s </w:t>
      </w:r>
      <w:r w:rsidRPr="005A0DE3">
        <w:rPr>
          <w:rFonts w:ascii="Times New Roman" w:eastAsia="Batang" w:hAnsi="Times New Roman"/>
          <w:b/>
          <w:sz w:val="20"/>
          <w:szCs w:val="24"/>
          <w:lang w:val="en-GB"/>
        </w:rPr>
        <w:t>(e.g., Codebook configuration, N1/N2/Ng)</w:t>
      </w:r>
      <w:r>
        <w:rPr>
          <w:rFonts w:ascii="Times New Roman" w:eastAsia="Batang" w:hAnsi="Times New Roman"/>
          <w:b/>
          <w:sz w:val="20"/>
          <w:szCs w:val="24"/>
          <w:lang w:val="en-GB"/>
        </w:rPr>
        <w:t xml:space="preserve"> and CSI reporting bandwidth and subband configurations.</w:t>
      </w:r>
    </w:p>
    <w:p w14:paraId="4B5C759B" w14:textId="77777777" w:rsidR="00DC6A81" w:rsidRDefault="00DC6A81" w:rsidP="00DC6A81">
      <w:pPr>
        <w:jc w:val="both"/>
        <w:rPr>
          <w:b/>
          <w:bCs/>
        </w:rPr>
      </w:pPr>
    </w:p>
    <w:p w14:paraId="35188F9B" w14:textId="77777777" w:rsidR="00DC6A81" w:rsidRDefault="00DC6A81" w:rsidP="00DC6A81">
      <w:pPr>
        <w:spacing w:after="0"/>
        <w:jc w:val="both"/>
        <w:rPr>
          <w:b/>
        </w:rPr>
      </w:pPr>
      <w:r w:rsidRPr="006B0B6E">
        <w:rPr>
          <w:rFonts w:eastAsia="Batang"/>
          <w:b/>
          <w:szCs w:val="24"/>
          <w:u w:val="single"/>
          <w:lang w:val="en-GB"/>
        </w:rPr>
        <w:t xml:space="preserve">Proposal </w:t>
      </w:r>
      <w:r>
        <w:rPr>
          <w:rFonts w:eastAsia="Batang"/>
          <w:b/>
          <w:szCs w:val="24"/>
          <w:u w:val="single"/>
          <w:lang w:val="en-GB"/>
        </w:rPr>
        <w:t>34</w:t>
      </w:r>
      <w:r w:rsidRPr="006B0B6E">
        <w:rPr>
          <w:b/>
        </w:rPr>
        <w:t>:</w:t>
      </w:r>
      <w:r>
        <w:rPr>
          <w:b/>
        </w:rPr>
        <w:t xml:space="preserve"> Support separate CSI reporting and separate CSI-RS resource for SBFD and non-SBFD symbols.</w:t>
      </w:r>
    </w:p>
    <w:p w14:paraId="0A49EE0D" w14:textId="77777777" w:rsidR="00DC6A81" w:rsidRDefault="00DC6A81" w:rsidP="00DC6A81">
      <w:pPr>
        <w:jc w:val="both"/>
        <w:rPr>
          <w:b/>
          <w:bCs/>
        </w:rPr>
      </w:pPr>
    </w:p>
    <w:p w14:paraId="513E19CD" w14:textId="77777777" w:rsidR="00DC6A81" w:rsidRDefault="00DC6A81" w:rsidP="00DC6A81">
      <w:pPr>
        <w:spacing w:after="0"/>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35:</w:t>
      </w:r>
      <w:r w:rsidRPr="002D49BA">
        <w:rPr>
          <w:rFonts w:eastAsia="Batang"/>
          <w:b/>
          <w:szCs w:val="24"/>
          <w:lang w:val="en-GB"/>
        </w:rPr>
        <w:t xml:space="preserve"> </w:t>
      </w:r>
      <w:r>
        <w:rPr>
          <w:rFonts w:eastAsia="Batang"/>
          <w:b/>
          <w:szCs w:val="24"/>
          <w:lang w:val="en-GB"/>
        </w:rPr>
        <w:t>For separate power control and separate spatial relation info for SBFD and non-SBFD uplink transmission, support the following:</w:t>
      </w:r>
    </w:p>
    <w:p w14:paraId="5670A656" w14:textId="77777777" w:rsidR="00DC6A81" w:rsidRDefault="00DC6A81" w:rsidP="00DC6A81">
      <w:pPr>
        <w:pStyle w:val="ListParagraph"/>
        <w:numPr>
          <w:ilvl w:val="0"/>
          <w:numId w:val="47"/>
        </w:numPr>
        <w:rPr>
          <w:rFonts w:ascii="Times New Roman" w:eastAsia="Batang" w:hAnsi="Times New Roman"/>
          <w:b/>
          <w:sz w:val="20"/>
          <w:szCs w:val="24"/>
          <w:lang w:val="en-GB"/>
        </w:rPr>
      </w:pPr>
      <w:r>
        <w:rPr>
          <w:rFonts w:ascii="Times New Roman" w:eastAsia="Batang" w:hAnsi="Times New Roman"/>
          <w:b/>
          <w:sz w:val="20"/>
          <w:szCs w:val="24"/>
          <w:lang w:val="en-GB"/>
        </w:rPr>
        <w:t xml:space="preserve">For SRS, separate </w:t>
      </w:r>
      <w:r w:rsidRPr="00D538AC">
        <w:rPr>
          <w:rFonts w:ascii="Times New Roman" w:eastAsia="Batang" w:hAnsi="Times New Roman"/>
          <w:b/>
          <w:sz w:val="20"/>
          <w:szCs w:val="24"/>
          <w:lang w:val="en-GB"/>
        </w:rPr>
        <w:t xml:space="preserve">SRS resource sets with usage ‘codebook’, ‘nonCodebook’ for </w:t>
      </w:r>
      <w:r>
        <w:rPr>
          <w:rFonts w:ascii="Times New Roman" w:eastAsia="Batang" w:hAnsi="Times New Roman"/>
          <w:b/>
          <w:sz w:val="20"/>
          <w:szCs w:val="24"/>
          <w:lang w:val="en-GB"/>
        </w:rPr>
        <w:t xml:space="preserve">SBFD and non-SBFD transmission with different power-control parameters and spatial-relation info/ UL-TCI state. </w:t>
      </w:r>
    </w:p>
    <w:p w14:paraId="3AAA1B6B" w14:textId="77777777" w:rsidR="00DC6A81" w:rsidRDefault="00DC6A81" w:rsidP="00DC6A81">
      <w:pPr>
        <w:pStyle w:val="ListParagraph"/>
        <w:numPr>
          <w:ilvl w:val="0"/>
          <w:numId w:val="47"/>
        </w:numPr>
        <w:rPr>
          <w:rFonts w:ascii="Times New Roman" w:eastAsia="Batang" w:hAnsi="Times New Roman"/>
          <w:b/>
          <w:sz w:val="20"/>
          <w:szCs w:val="24"/>
          <w:lang w:val="en-GB"/>
        </w:rPr>
      </w:pPr>
      <w:r>
        <w:rPr>
          <w:rFonts w:ascii="Times New Roman" w:eastAsia="Batang" w:hAnsi="Times New Roman"/>
          <w:b/>
          <w:sz w:val="20"/>
          <w:szCs w:val="24"/>
          <w:lang w:val="en-GB"/>
        </w:rPr>
        <w:t xml:space="preserve">For PUSCH, separate open-loop power control parameters (Po, alpha) and closed-loop power states for SBFD and non-SBFD. </w:t>
      </w:r>
    </w:p>
    <w:p w14:paraId="2AEA9A1C" w14:textId="77777777" w:rsidR="00DC6A81" w:rsidRPr="00D538AC" w:rsidRDefault="00DC6A81" w:rsidP="00DC6A81">
      <w:pPr>
        <w:pStyle w:val="ListParagraph"/>
        <w:numPr>
          <w:ilvl w:val="0"/>
          <w:numId w:val="47"/>
        </w:numPr>
        <w:rPr>
          <w:rFonts w:ascii="Times New Roman" w:eastAsia="Batang" w:hAnsi="Times New Roman"/>
          <w:b/>
          <w:sz w:val="20"/>
          <w:szCs w:val="24"/>
          <w:lang w:val="en-GB"/>
        </w:rPr>
      </w:pPr>
      <w:r>
        <w:rPr>
          <w:rFonts w:ascii="Times New Roman" w:eastAsia="Batang" w:hAnsi="Times New Roman"/>
          <w:b/>
          <w:sz w:val="20"/>
          <w:szCs w:val="24"/>
          <w:lang w:val="en-GB"/>
        </w:rPr>
        <w:t xml:space="preserve">For PUCCH, separate PUCCH-Config for SBFD and non-SBFD uplink transmission. </w:t>
      </w:r>
    </w:p>
    <w:p w14:paraId="665D4D87" w14:textId="77777777" w:rsidR="00DC6A81" w:rsidRDefault="00DC6A81" w:rsidP="00D549C2">
      <w:pPr>
        <w:spacing w:before="72"/>
      </w:pPr>
    </w:p>
    <w:p w14:paraId="7E7C947E" w14:textId="710164F9" w:rsidR="00D54742" w:rsidRPr="00D54742" w:rsidRDefault="00D54742" w:rsidP="00D54742">
      <w:pPr>
        <w:pStyle w:val="Heading1"/>
      </w:pPr>
      <w:r>
        <w:t>References</w:t>
      </w:r>
    </w:p>
    <w:p w14:paraId="423C7036" w14:textId="77777777" w:rsidR="003E6EF8" w:rsidRPr="00DF35A3" w:rsidRDefault="003E6EF8" w:rsidP="003E6EF8">
      <w:pPr>
        <w:pStyle w:val="References"/>
        <w:numPr>
          <w:ilvl w:val="0"/>
          <w:numId w:val="2"/>
        </w:numPr>
        <w:autoSpaceDE/>
        <w:autoSpaceDN/>
        <w:snapToGrid/>
        <w:spacing w:after="80" w:line="256" w:lineRule="auto"/>
      </w:pPr>
      <w:bookmarkStart w:id="48" w:name="_Ref47616084"/>
      <w:bookmarkStart w:id="49" w:name="_Ref32439522"/>
      <w:r w:rsidRPr="003E1C6B">
        <w:rPr>
          <w:szCs w:val="20"/>
          <w:lang w:val="en-GB"/>
        </w:rPr>
        <w:t>3GPP TSG RAN Meeting #</w:t>
      </w:r>
      <w:r>
        <w:rPr>
          <w:szCs w:val="20"/>
          <w:lang w:val="en-GB"/>
        </w:rPr>
        <w:t>102</w:t>
      </w:r>
      <w:r w:rsidRPr="00785E35">
        <w:rPr>
          <w:szCs w:val="20"/>
          <w:lang w:val="en-GB"/>
        </w:rPr>
        <w:t>,</w:t>
      </w:r>
      <w:r>
        <w:rPr>
          <w:szCs w:val="20"/>
          <w:lang w:val="en-GB"/>
        </w:rPr>
        <w:t xml:space="preserve"> </w:t>
      </w:r>
      <w:r w:rsidRPr="005C32DA">
        <w:rPr>
          <w:szCs w:val="20"/>
          <w:lang w:val="en-GB"/>
        </w:rPr>
        <w:t>RP-</w:t>
      </w:r>
      <w:r w:rsidRPr="009722D3">
        <w:rPr>
          <w:szCs w:val="20"/>
          <w:lang w:val="en-GB"/>
        </w:rPr>
        <w:t>234035</w:t>
      </w:r>
      <w:r w:rsidRPr="005C32DA">
        <w:rPr>
          <w:szCs w:val="20"/>
          <w:lang w:val="en-GB"/>
        </w:rPr>
        <w:t xml:space="preserve"> </w:t>
      </w:r>
      <w:r w:rsidRPr="00785E35">
        <w:rPr>
          <w:szCs w:val="20"/>
          <w:lang w:val="en-GB"/>
        </w:rPr>
        <w:t>“</w:t>
      </w:r>
      <w:r w:rsidRPr="005945B3">
        <w:rPr>
          <w:szCs w:val="20"/>
          <w:lang w:val="en-GB"/>
        </w:rPr>
        <w:t>New WID: Evolution of NR duplex operation: Sub-band full duplex (SBFD)</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 xml:space="preserve">Dec. </w:t>
      </w:r>
      <w:r>
        <w:rPr>
          <w:szCs w:val="20"/>
          <w:lang w:val="en-GB"/>
        </w:rPr>
        <w:t>11</w:t>
      </w:r>
      <w:r w:rsidRPr="001A0CE0">
        <w:rPr>
          <w:szCs w:val="20"/>
          <w:lang w:val="en-GB"/>
        </w:rPr>
        <w:t xml:space="preserve"> - 1</w:t>
      </w:r>
      <w:r>
        <w:rPr>
          <w:szCs w:val="20"/>
          <w:lang w:val="en-GB"/>
        </w:rPr>
        <w:t>5</w:t>
      </w:r>
      <w:r w:rsidRPr="001A0CE0">
        <w:rPr>
          <w:szCs w:val="20"/>
          <w:lang w:val="en-GB"/>
        </w:rPr>
        <w:t>, 202</w:t>
      </w:r>
      <w:r>
        <w:rPr>
          <w:szCs w:val="20"/>
          <w:lang w:val="en-GB"/>
        </w:rPr>
        <w:t>3</w:t>
      </w:r>
      <w:r w:rsidRPr="00785E35">
        <w:rPr>
          <w:szCs w:val="20"/>
          <w:lang w:val="en-GB"/>
        </w:rPr>
        <w:t>.</w:t>
      </w:r>
    </w:p>
    <w:p w14:paraId="59A988E0" w14:textId="60B7ADA2" w:rsidR="00BE53BF" w:rsidRDefault="00393446" w:rsidP="003D21FC">
      <w:pPr>
        <w:pStyle w:val="References"/>
        <w:numPr>
          <w:ilvl w:val="0"/>
          <w:numId w:val="2"/>
        </w:numPr>
        <w:autoSpaceDE/>
        <w:autoSpaceDN/>
        <w:snapToGrid/>
        <w:spacing w:after="80" w:line="256" w:lineRule="auto"/>
        <w:rPr>
          <w:szCs w:val="20"/>
          <w:lang w:val="en-GB"/>
        </w:rPr>
      </w:pPr>
      <w:bookmarkStart w:id="50" w:name="_Ref155772004"/>
      <w:bookmarkEnd w:id="48"/>
      <w:r w:rsidRPr="003E6EF8">
        <w:rPr>
          <w:szCs w:val="20"/>
          <w:lang w:val="en-GB"/>
        </w:rPr>
        <w:t>3GPP TR 38.858</w:t>
      </w:r>
      <w:r w:rsidR="00872BBD" w:rsidRPr="003E6EF8">
        <w:rPr>
          <w:szCs w:val="20"/>
          <w:lang w:val="en-GB"/>
        </w:rPr>
        <w:t>, “Study on Evolution of NR Duplex Operation”.</w:t>
      </w:r>
      <w:bookmarkStart w:id="51" w:name="_Ref158994094"/>
      <w:bookmarkEnd w:id="49"/>
      <w:bookmarkEnd w:id="50"/>
      <w:bookmarkEnd w:id="51"/>
    </w:p>
    <w:p w14:paraId="691BEEC7" w14:textId="2EA894E6" w:rsidR="00A748D3" w:rsidRDefault="00A748D3" w:rsidP="003D21FC">
      <w:pPr>
        <w:pStyle w:val="References"/>
        <w:numPr>
          <w:ilvl w:val="0"/>
          <w:numId w:val="2"/>
        </w:numPr>
        <w:autoSpaceDE/>
        <w:autoSpaceDN/>
        <w:snapToGrid/>
        <w:spacing w:after="80" w:line="256" w:lineRule="auto"/>
        <w:rPr>
          <w:szCs w:val="20"/>
          <w:lang w:val="en-GB"/>
        </w:rPr>
      </w:pPr>
      <w:bookmarkStart w:id="52" w:name="_Ref163201144"/>
      <w:r w:rsidRPr="00A748D3">
        <w:rPr>
          <w:szCs w:val="20"/>
          <w:lang w:val="en-GB"/>
        </w:rPr>
        <w:t>R1-</w:t>
      </w:r>
      <w:r w:rsidR="00084303" w:rsidRPr="00084303">
        <w:rPr>
          <w:szCs w:val="20"/>
          <w:lang w:val="en-GB"/>
        </w:rPr>
        <w:t>2405154</w:t>
      </w:r>
      <w:r>
        <w:rPr>
          <w:szCs w:val="20"/>
          <w:lang w:val="en-GB"/>
        </w:rPr>
        <w:t>, “</w:t>
      </w:r>
      <w:r w:rsidR="00672A92" w:rsidRPr="00672A92">
        <w:rPr>
          <w:szCs w:val="20"/>
          <w:lang w:val="en-GB"/>
        </w:rPr>
        <w:t>Enhancements for CLI handling</w:t>
      </w:r>
      <w:r>
        <w:rPr>
          <w:szCs w:val="20"/>
          <w:lang w:val="en-GB"/>
        </w:rPr>
        <w:t>”, Qualcomm Inc</w:t>
      </w:r>
      <w:bookmarkEnd w:id="52"/>
    </w:p>
    <w:p w14:paraId="47931093" w14:textId="7E5E9AEA" w:rsidR="00F6628A" w:rsidRDefault="00F6628A" w:rsidP="003D21FC">
      <w:pPr>
        <w:pStyle w:val="References"/>
        <w:numPr>
          <w:ilvl w:val="0"/>
          <w:numId w:val="2"/>
        </w:numPr>
        <w:autoSpaceDE/>
        <w:autoSpaceDN/>
        <w:snapToGrid/>
        <w:spacing w:after="80" w:line="256" w:lineRule="auto"/>
        <w:rPr>
          <w:szCs w:val="20"/>
          <w:lang w:val="en-GB"/>
        </w:rPr>
      </w:pPr>
      <w:r w:rsidRPr="00F6628A">
        <w:rPr>
          <w:szCs w:val="20"/>
          <w:lang w:val="en-GB"/>
        </w:rPr>
        <w:t>R1-2305335</w:t>
      </w:r>
      <w:r w:rsidR="003F65D7">
        <w:rPr>
          <w:szCs w:val="20"/>
          <w:lang w:val="en-GB"/>
        </w:rPr>
        <w:t>, “</w:t>
      </w:r>
      <w:r w:rsidR="003F65D7" w:rsidRPr="00D549C2">
        <w:rPr>
          <w:szCs w:val="20"/>
          <w:lang w:val="en-GB"/>
        </w:rPr>
        <w:t xml:space="preserve">Feasibility and techniques for subband non-overlapping full </w:t>
      </w:r>
      <w:r w:rsidR="003F65D7" w:rsidRPr="003F65D7">
        <w:rPr>
          <w:szCs w:val="20"/>
          <w:lang w:val="en-GB"/>
        </w:rPr>
        <w:t>duplex</w:t>
      </w:r>
      <w:r w:rsidR="003F65D7">
        <w:rPr>
          <w:szCs w:val="20"/>
          <w:lang w:val="en-GB"/>
        </w:rPr>
        <w:t>”</w:t>
      </w:r>
      <w:r w:rsidR="003F65D7" w:rsidRPr="003F65D7">
        <w:rPr>
          <w:szCs w:val="20"/>
          <w:lang w:val="en-GB"/>
        </w:rPr>
        <w:t>,</w:t>
      </w:r>
      <w:r w:rsidR="003F65D7" w:rsidRPr="00D549C2">
        <w:rPr>
          <w:szCs w:val="20"/>
          <w:lang w:val="en-GB"/>
        </w:rPr>
        <w:t xml:space="preserve"> Qualcomm Incorporated. </w:t>
      </w:r>
    </w:p>
    <w:p w14:paraId="5B681E46" w14:textId="3B4DE119" w:rsidR="004E496E" w:rsidRPr="00D549C2" w:rsidRDefault="004E496E" w:rsidP="003D21FC">
      <w:pPr>
        <w:pStyle w:val="References"/>
        <w:numPr>
          <w:ilvl w:val="0"/>
          <w:numId w:val="2"/>
        </w:numPr>
        <w:autoSpaceDE/>
        <w:autoSpaceDN/>
        <w:snapToGrid/>
        <w:spacing w:after="80" w:line="256" w:lineRule="auto"/>
        <w:rPr>
          <w:szCs w:val="20"/>
          <w:lang w:val="en-GB"/>
        </w:rPr>
      </w:pPr>
      <w:bookmarkStart w:id="53" w:name="_Ref118581068"/>
      <w:r w:rsidRPr="0056730B">
        <w:rPr>
          <w:szCs w:val="20"/>
        </w:rPr>
        <w:t>R1-2210143 “Inter-UE CLI Test Results for NR Duplex Evolution”, KDDI corporation, RAN1 #110bis-e</w:t>
      </w:r>
      <w:bookmarkEnd w:id="53"/>
    </w:p>
    <w:p w14:paraId="53E3167C" w14:textId="606B36A2" w:rsidR="0039463A" w:rsidRPr="00741CC3" w:rsidRDefault="0039463A" w:rsidP="003D21FC">
      <w:pPr>
        <w:pStyle w:val="References"/>
        <w:numPr>
          <w:ilvl w:val="0"/>
          <w:numId w:val="2"/>
        </w:numPr>
        <w:autoSpaceDE/>
        <w:autoSpaceDN/>
        <w:snapToGrid/>
        <w:spacing w:after="80" w:line="256" w:lineRule="auto"/>
        <w:rPr>
          <w:szCs w:val="20"/>
          <w:lang w:val="en-GB"/>
        </w:rPr>
      </w:pPr>
      <w:bookmarkStart w:id="54" w:name="_Ref163200916"/>
      <w:r w:rsidRPr="0039463A">
        <w:rPr>
          <w:szCs w:val="20"/>
          <w:lang w:val="en-GB"/>
        </w:rPr>
        <w:t>R1-2305334</w:t>
      </w:r>
      <w:r>
        <w:rPr>
          <w:szCs w:val="20"/>
          <w:lang w:val="en-GB"/>
        </w:rPr>
        <w:t>, “</w:t>
      </w:r>
      <w:r w:rsidR="0071451B" w:rsidRPr="0071451B">
        <w:rPr>
          <w:szCs w:val="20"/>
          <w:lang w:val="en-GB"/>
        </w:rPr>
        <w:t>On deployment scenarios and evaluation methodology for NR duplex</w:t>
      </w:r>
      <w:r>
        <w:rPr>
          <w:szCs w:val="20"/>
          <w:lang w:val="en-GB"/>
        </w:rPr>
        <w:t>”</w:t>
      </w:r>
      <w:r w:rsidR="0071451B">
        <w:rPr>
          <w:szCs w:val="20"/>
          <w:lang w:val="en-GB"/>
        </w:rPr>
        <w:t xml:space="preserve">, </w:t>
      </w:r>
      <w:r w:rsidR="0071451B" w:rsidRPr="00C216FF">
        <w:rPr>
          <w:szCs w:val="20"/>
          <w:lang w:val="en-GB"/>
        </w:rPr>
        <w:t>Qualcomm Incorporated</w:t>
      </w:r>
      <w:bookmarkEnd w:id="54"/>
    </w:p>
    <w:sectPr w:rsidR="0039463A" w:rsidRPr="00741CC3" w:rsidSect="00543220">
      <w:headerReference w:type="even" r:id="rId84"/>
      <w:footerReference w:type="even" r:id="rId85"/>
      <w:footerReference w:type="default" r:id="rId8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9E63F0" w14:textId="77777777" w:rsidR="00543220" w:rsidRDefault="00543220">
      <w:r>
        <w:separator/>
      </w:r>
    </w:p>
  </w:endnote>
  <w:endnote w:type="continuationSeparator" w:id="0">
    <w:p w14:paraId="31715DB2" w14:textId="77777777" w:rsidR="00543220" w:rsidRDefault="00543220">
      <w:r>
        <w:continuationSeparator/>
      </w:r>
    </w:p>
  </w:endnote>
  <w:endnote w:type="continuationNotice" w:id="1">
    <w:p w14:paraId="3D7534C0" w14:textId="77777777" w:rsidR="00543220" w:rsidRDefault="0054322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00"/>
    <w:family w:val="swiss"/>
    <w:pitch w:val="variable"/>
    <w:sig w:usb0="E5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A4B775" w14:textId="77777777" w:rsidR="00543220" w:rsidRDefault="00543220">
      <w:r>
        <w:separator/>
      </w:r>
    </w:p>
  </w:footnote>
  <w:footnote w:type="continuationSeparator" w:id="0">
    <w:p w14:paraId="7D1B9647" w14:textId="77777777" w:rsidR="00543220" w:rsidRDefault="00543220">
      <w:r>
        <w:continuationSeparator/>
      </w:r>
    </w:p>
  </w:footnote>
  <w:footnote w:type="continuationNotice" w:id="1">
    <w:p w14:paraId="75681C24" w14:textId="77777777" w:rsidR="00543220" w:rsidRDefault="0054322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9F0B09"/>
    <w:multiLevelType w:val="hybridMultilevel"/>
    <w:tmpl w:val="F860129C"/>
    <w:lvl w:ilvl="0" w:tplc="69D0B810">
      <w:start w:val="1"/>
      <w:numFmt w:val="bullet"/>
      <w:lvlText w:val="-"/>
      <w:lvlJc w:val="left"/>
      <w:pPr>
        <w:tabs>
          <w:tab w:val="num" w:pos="720"/>
        </w:tabs>
        <w:ind w:left="720" w:hanging="360"/>
      </w:pPr>
      <w:rPr>
        <w:rFonts w:ascii="Times" w:hAnsi="Times" w:hint="default"/>
      </w:rPr>
    </w:lvl>
    <w:lvl w:ilvl="1" w:tplc="BA98D69E">
      <w:numFmt w:val="bullet"/>
      <w:lvlText w:val="o"/>
      <w:lvlJc w:val="left"/>
      <w:pPr>
        <w:tabs>
          <w:tab w:val="num" w:pos="1440"/>
        </w:tabs>
        <w:ind w:left="1440" w:hanging="360"/>
      </w:pPr>
      <w:rPr>
        <w:rFonts w:ascii="Courier New" w:hAnsi="Courier New" w:hint="default"/>
      </w:rPr>
    </w:lvl>
    <w:lvl w:ilvl="2" w:tplc="0F269B30" w:tentative="1">
      <w:start w:val="1"/>
      <w:numFmt w:val="bullet"/>
      <w:lvlText w:val="-"/>
      <w:lvlJc w:val="left"/>
      <w:pPr>
        <w:tabs>
          <w:tab w:val="num" w:pos="2160"/>
        </w:tabs>
        <w:ind w:left="2160" w:hanging="360"/>
      </w:pPr>
      <w:rPr>
        <w:rFonts w:ascii="Times" w:hAnsi="Times" w:hint="default"/>
      </w:rPr>
    </w:lvl>
    <w:lvl w:ilvl="3" w:tplc="08D67E40" w:tentative="1">
      <w:start w:val="1"/>
      <w:numFmt w:val="bullet"/>
      <w:lvlText w:val="-"/>
      <w:lvlJc w:val="left"/>
      <w:pPr>
        <w:tabs>
          <w:tab w:val="num" w:pos="2880"/>
        </w:tabs>
        <w:ind w:left="2880" w:hanging="360"/>
      </w:pPr>
      <w:rPr>
        <w:rFonts w:ascii="Times" w:hAnsi="Times" w:hint="default"/>
      </w:rPr>
    </w:lvl>
    <w:lvl w:ilvl="4" w:tplc="C090D7A4" w:tentative="1">
      <w:start w:val="1"/>
      <w:numFmt w:val="bullet"/>
      <w:lvlText w:val="-"/>
      <w:lvlJc w:val="left"/>
      <w:pPr>
        <w:tabs>
          <w:tab w:val="num" w:pos="3600"/>
        </w:tabs>
        <w:ind w:left="3600" w:hanging="360"/>
      </w:pPr>
      <w:rPr>
        <w:rFonts w:ascii="Times" w:hAnsi="Times" w:hint="default"/>
      </w:rPr>
    </w:lvl>
    <w:lvl w:ilvl="5" w:tplc="64766136" w:tentative="1">
      <w:start w:val="1"/>
      <w:numFmt w:val="bullet"/>
      <w:lvlText w:val="-"/>
      <w:lvlJc w:val="left"/>
      <w:pPr>
        <w:tabs>
          <w:tab w:val="num" w:pos="4320"/>
        </w:tabs>
        <w:ind w:left="4320" w:hanging="360"/>
      </w:pPr>
      <w:rPr>
        <w:rFonts w:ascii="Times" w:hAnsi="Times" w:hint="default"/>
      </w:rPr>
    </w:lvl>
    <w:lvl w:ilvl="6" w:tplc="E7040242" w:tentative="1">
      <w:start w:val="1"/>
      <w:numFmt w:val="bullet"/>
      <w:lvlText w:val="-"/>
      <w:lvlJc w:val="left"/>
      <w:pPr>
        <w:tabs>
          <w:tab w:val="num" w:pos="5040"/>
        </w:tabs>
        <w:ind w:left="5040" w:hanging="360"/>
      </w:pPr>
      <w:rPr>
        <w:rFonts w:ascii="Times" w:hAnsi="Times" w:hint="default"/>
      </w:rPr>
    </w:lvl>
    <w:lvl w:ilvl="7" w:tplc="0B0416D6" w:tentative="1">
      <w:start w:val="1"/>
      <w:numFmt w:val="bullet"/>
      <w:lvlText w:val="-"/>
      <w:lvlJc w:val="left"/>
      <w:pPr>
        <w:tabs>
          <w:tab w:val="num" w:pos="5760"/>
        </w:tabs>
        <w:ind w:left="5760" w:hanging="360"/>
      </w:pPr>
      <w:rPr>
        <w:rFonts w:ascii="Times" w:hAnsi="Times" w:hint="default"/>
      </w:rPr>
    </w:lvl>
    <w:lvl w:ilvl="8" w:tplc="9574F928" w:tentative="1">
      <w:start w:val="1"/>
      <w:numFmt w:val="bullet"/>
      <w:lvlText w:val="-"/>
      <w:lvlJc w:val="left"/>
      <w:pPr>
        <w:tabs>
          <w:tab w:val="num" w:pos="6480"/>
        </w:tabs>
        <w:ind w:left="6480" w:hanging="360"/>
      </w:pPr>
      <w:rPr>
        <w:rFonts w:ascii="Times" w:hAnsi="Times" w:hint="default"/>
      </w:rPr>
    </w:lvl>
  </w:abstractNum>
  <w:abstractNum w:abstractNumId="2" w15:restartNumberingAfterBreak="0">
    <w:nsid w:val="07087142"/>
    <w:multiLevelType w:val="hybridMultilevel"/>
    <w:tmpl w:val="E272AB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58CE638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94A7B72"/>
    <w:multiLevelType w:val="hybridMultilevel"/>
    <w:tmpl w:val="374228C0"/>
    <w:lvl w:ilvl="0" w:tplc="A1D29570">
      <w:start w:val="1"/>
      <w:numFmt w:val="bullet"/>
      <w:lvlText w:val="-"/>
      <w:lvlJc w:val="left"/>
      <w:pPr>
        <w:tabs>
          <w:tab w:val="num" w:pos="720"/>
        </w:tabs>
        <w:ind w:left="720" w:hanging="360"/>
      </w:pPr>
      <w:rPr>
        <w:rFonts w:ascii="Times" w:hAnsi="Times" w:hint="default"/>
      </w:rPr>
    </w:lvl>
    <w:lvl w:ilvl="1" w:tplc="8DD0D276">
      <w:numFmt w:val="bullet"/>
      <w:lvlText w:val="o"/>
      <w:lvlJc w:val="left"/>
      <w:pPr>
        <w:tabs>
          <w:tab w:val="num" w:pos="1440"/>
        </w:tabs>
        <w:ind w:left="1440" w:hanging="360"/>
      </w:pPr>
      <w:rPr>
        <w:rFonts w:ascii="Courier New" w:hAnsi="Courier New" w:hint="default"/>
      </w:rPr>
    </w:lvl>
    <w:lvl w:ilvl="2" w:tplc="7ECCC864" w:tentative="1">
      <w:start w:val="1"/>
      <w:numFmt w:val="bullet"/>
      <w:lvlText w:val="-"/>
      <w:lvlJc w:val="left"/>
      <w:pPr>
        <w:tabs>
          <w:tab w:val="num" w:pos="2160"/>
        </w:tabs>
        <w:ind w:left="2160" w:hanging="360"/>
      </w:pPr>
      <w:rPr>
        <w:rFonts w:ascii="Times" w:hAnsi="Times" w:hint="default"/>
      </w:rPr>
    </w:lvl>
    <w:lvl w:ilvl="3" w:tplc="5D865ADE" w:tentative="1">
      <w:start w:val="1"/>
      <w:numFmt w:val="bullet"/>
      <w:lvlText w:val="-"/>
      <w:lvlJc w:val="left"/>
      <w:pPr>
        <w:tabs>
          <w:tab w:val="num" w:pos="2880"/>
        </w:tabs>
        <w:ind w:left="2880" w:hanging="360"/>
      </w:pPr>
      <w:rPr>
        <w:rFonts w:ascii="Times" w:hAnsi="Times" w:hint="default"/>
      </w:rPr>
    </w:lvl>
    <w:lvl w:ilvl="4" w:tplc="87D464AC" w:tentative="1">
      <w:start w:val="1"/>
      <w:numFmt w:val="bullet"/>
      <w:lvlText w:val="-"/>
      <w:lvlJc w:val="left"/>
      <w:pPr>
        <w:tabs>
          <w:tab w:val="num" w:pos="3600"/>
        </w:tabs>
        <w:ind w:left="3600" w:hanging="360"/>
      </w:pPr>
      <w:rPr>
        <w:rFonts w:ascii="Times" w:hAnsi="Times" w:hint="default"/>
      </w:rPr>
    </w:lvl>
    <w:lvl w:ilvl="5" w:tplc="9A06808C" w:tentative="1">
      <w:start w:val="1"/>
      <w:numFmt w:val="bullet"/>
      <w:lvlText w:val="-"/>
      <w:lvlJc w:val="left"/>
      <w:pPr>
        <w:tabs>
          <w:tab w:val="num" w:pos="4320"/>
        </w:tabs>
        <w:ind w:left="4320" w:hanging="360"/>
      </w:pPr>
      <w:rPr>
        <w:rFonts w:ascii="Times" w:hAnsi="Times" w:hint="default"/>
      </w:rPr>
    </w:lvl>
    <w:lvl w:ilvl="6" w:tplc="DC066726" w:tentative="1">
      <w:start w:val="1"/>
      <w:numFmt w:val="bullet"/>
      <w:lvlText w:val="-"/>
      <w:lvlJc w:val="left"/>
      <w:pPr>
        <w:tabs>
          <w:tab w:val="num" w:pos="5040"/>
        </w:tabs>
        <w:ind w:left="5040" w:hanging="360"/>
      </w:pPr>
      <w:rPr>
        <w:rFonts w:ascii="Times" w:hAnsi="Times" w:hint="default"/>
      </w:rPr>
    </w:lvl>
    <w:lvl w:ilvl="7" w:tplc="72F0DAE6" w:tentative="1">
      <w:start w:val="1"/>
      <w:numFmt w:val="bullet"/>
      <w:lvlText w:val="-"/>
      <w:lvlJc w:val="left"/>
      <w:pPr>
        <w:tabs>
          <w:tab w:val="num" w:pos="5760"/>
        </w:tabs>
        <w:ind w:left="5760" w:hanging="360"/>
      </w:pPr>
      <w:rPr>
        <w:rFonts w:ascii="Times" w:hAnsi="Times" w:hint="default"/>
      </w:rPr>
    </w:lvl>
    <w:lvl w:ilvl="8" w:tplc="66C28B24" w:tentative="1">
      <w:start w:val="1"/>
      <w:numFmt w:val="bullet"/>
      <w:lvlText w:val="-"/>
      <w:lvlJc w:val="left"/>
      <w:pPr>
        <w:tabs>
          <w:tab w:val="num" w:pos="6480"/>
        </w:tabs>
        <w:ind w:left="6480" w:hanging="360"/>
      </w:pPr>
      <w:rPr>
        <w:rFonts w:ascii="Times" w:hAnsi="Times" w:hint="default"/>
      </w:rPr>
    </w:lvl>
  </w:abstractNum>
  <w:abstractNum w:abstractNumId="5" w15:restartNumberingAfterBreak="0">
    <w:nsid w:val="0E9D495E"/>
    <w:multiLevelType w:val="hybridMultilevel"/>
    <w:tmpl w:val="ACEC819A"/>
    <w:lvl w:ilvl="0" w:tplc="8B68AD90">
      <w:start w:val="1"/>
      <w:numFmt w:val="bullet"/>
      <w:lvlText w:val="-"/>
      <w:lvlJc w:val="left"/>
      <w:pPr>
        <w:tabs>
          <w:tab w:val="num" w:pos="720"/>
        </w:tabs>
        <w:ind w:left="720" w:hanging="360"/>
      </w:pPr>
      <w:rPr>
        <w:rFonts w:ascii="Times" w:hAnsi="Times" w:hint="default"/>
      </w:rPr>
    </w:lvl>
    <w:lvl w:ilvl="1" w:tplc="03DC46AA" w:tentative="1">
      <w:start w:val="1"/>
      <w:numFmt w:val="bullet"/>
      <w:lvlText w:val="-"/>
      <w:lvlJc w:val="left"/>
      <w:pPr>
        <w:tabs>
          <w:tab w:val="num" w:pos="1440"/>
        </w:tabs>
        <w:ind w:left="1440" w:hanging="360"/>
      </w:pPr>
      <w:rPr>
        <w:rFonts w:ascii="Times" w:hAnsi="Times" w:hint="default"/>
      </w:rPr>
    </w:lvl>
    <w:lvl w:ilvl="2" w:tplc="63F406C6" w:tentative="1">
      <w:start w:val="1"/>
      <w:numFmt w:val="bullet"/>
      <w:lvlText w:val="-"/>
      <w:lvlJc w:val="left"/>
      <w:pPr>
        <w:tabs>
          <w:tab w:val="num" w:pos="2160"/>
        </w:tabs>
        <w:ind w:left="2160" w:hanging="360"/>
      </w:pPr>
      <w:rPr>
        <w:rFonts w:ascii="Times" w:hAnsi="Times" w:hint="default"/>
      </w:rPr>
    </w:lvl>
    <w:lvl w:ilvl="3" w:tplc="575CF30C" w:tentative="1">
      <w:start w:val="1"/>
      <w:numFmt w:val="bullet"/>
      <w:lvlText w:val="-"/>
      <w:lvlJc w:val="left"/>
      <w:pPr>
        <w:tabs>
          <w:tab w:val="num" w:pos="2880"/>
        </w:tabs>
        <w:ind w:left="2880" w:hanging="360"/>
      </w:pPr>
      <w:rPr>
        <w:rFonts w:ascii="Times" w:hAnsi="Times" w:hint="default"/>
      </w:rPr>
    </w:lvl>
    <w:lvl w:ilvl="4" w:tplc="C8BEA394" w:tentative="1">
      <w:start w:val="1"/>
      <w:numFmt w:val="bullet"/>
      <w:lvlText w:val="-"/>
      <w:lvlJc w:val="left"/>
      <w:pPr>
        <w:tabs>
          <w:tab w:val="num" w:pos="3600"/>
        </w:tabs>
        <w:ind w:left="3600" w:hanging="360"/>
      </w:pPr>
      <w:rPr>
        <w:rFonts w:ascii="Times" w:hAnsi="Times" w:hint="default"/>
      </w:rPr>
    </w:lvl>
    <w:lvl w:ilvl="5" w:tplc="EF785A94" w:tentative="1">
      <w:start w:val="1"/>
      <w:numFmt w:val="bullet"/>
      <w:lvlText w:val="-"/>
      <w:lvlJc w:val="left"/>
      <w:pPr>
        <w:tabs>
          <w:tab w:val="num" w:pos="4320"/>
        </w:tabs>
        <w:ind w:left="4320" w:hanging="360"/>
      </w:pPr>
      <w:rPr>
        <w:rFonts w:ascii="Times" w:hAnsi="Times" w:hint="default"/>
      </w:rPr>
    </w:lvl>
    <w:lvl w:ilvl="6" w:tplc="3C6C619C" w:tentative="1">
      <w:start w:val="1"/>
      <w:numFmt w:val="bullet"/>
      <w:lvlText w:val="-"/>
      <w:lvlJc w:val="left"/>
      <w:pPr>
        <w:tabs>
          <w:tab w:val="num" w:pos="5040"/>
        </w:tabs>
        <w:ind w:left="5040" w:hanging="360"/>
      </w:pPr>
      <w:rPr>
        <w:rFonts w:ascii="Times" w:hAnsi="Times" w:hint="default"/>
      </w:rPr>
    </w:lvl>
    <w:lvl w:ilvl="7" w:tplc="1FB84D7C" w:tentative="1">
      <w:start w:val="1"/>
      <w:numFmt w:val="bullet"/>
      <w:lvlText w:val="-"/>
      <w:lvlJc w:val="left"/>
      <w:pPr>
        <w:tabs>
          <w:tab w:val="num" w:pos="5760"/>
        </w:tabs>
        <w:ind w:left="5760" w:hanging="360"/>
      </w:pPr>
      <w:rPr>
        <w:rFonts w:ascii="Times" w:hAnsi="Times" w:hint="default"/>
      </w:rPr>
    </w:lvl>
    <w:lvl w:ilvl="8" w:tplc="FCC24E86" w:tentative="1">
      <w:start w:val="1"/>
      <w:numFmt w:val="bullet"/>
      <w:lvlText w:val="-"/>
      <w:lvlJc w:val="left"/>
      <w:pPr>
        <w:tabs>
          <w:tab w:val="num" w:pos="6480"/>
        </w:tabs>
        <w:ind w:left="6480" w:hanging="360"/>
      </w:pPr>
      <w:rPr>
        <w:rFonts w:ascii="Times" w:hAnsi="Times" w:hint="default"/>
      </w:rPr>
    </w:lvl>
  </w:abstractNum>
  <w:abstractNum w:abstractNumId="6" w15:restartNumberingAfterBreak="0">
    <w:nsid w:val="0F6016EC"/>
    <w:multiLevelType w:val="hybridMultilevel"/>
    <w:tmpl w:val="00DC4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03E0C"/>
    <w:multiLevelType w:val="hybridMultilevel"/>
    <w:tmpl w:val="31BEA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822590"/>
    <w:multiLevelType w:val="hybridMultilevel"/>
    <w:tmpl w:val="957AD35C"/>
    <w:lvl w:ilvl="0" w:tplc="F11A3032">
      <w:start w:val="1"/>
      <w:numFmt w:val="bullet"/>
      <w:lvlText w:val="-"/>
      <w:lvlJc w:val="left"/>
      <w:pPr>
        <w:tabs>
          <w:tab w:val="num" w:pos="720"/>
        </w:tabs>
        <w:ind w:left="720" w:hanging="360"/>
      </w:pPr>
      <w:rPr>
        <w:rFonts w:ascii="Times" w:hAnsi="Times" w:hint="default"/>
      </w:rPr>
    </w:lvl>
    <w:lvl w:ilvl="1" w:tplc="7780021C">
      <w:numFmt w:val="bullet"/>
      <w:lvlText w:val="o"/>
      <w:lvlJc w:val="left"/>
      <w:pPr>
        <w:tabs>
          <w:tab w:val="num" w:pos="1440"/>
        </w:tabs>
        <w:ind w:left="1440" w:hanging="360"/>
      </w:pPr>
      <w:rPr>
        <w:rFonts w:ascii="Courier New" w:hAnsi="Courier New" w:hint="default"/>
      </w:rPr>
    </w:lvl>
    <w:lvl w:ilvl="2" w:tplc="2D3A601E" w:tentative="1">
      <w:start w:val="1"/>
      <w:numFmt w:val="bullet"/>
      <w:lvlText w:val="-"/>
      <w:lvlJc w:val="left"/>
      <w:pPr>
        <w:tabs>
          <w:tab w:val="num" w:pos="2160"/>
        </w:tabs>
        <w:ind w:left="2160" w:hanging="360"/>
      </w:pPr>
      <w:rPr>
        <w:rFonts w:ascii="Times" w:hAnsi="Times" w:hint="default"/>
      </w:rPr>
    </w:lvl>
    <w:lvl w:ilvl="3" w:tplc="F8A0CA64" w:tentative="1">
      <w:start w:val="1"/>
      <w:numFmt w:val="bullet"/>
      <w:lvlText w:val="-"/>
      <w:lvlJc w:val="left"/>
      <w:pPr>
        <w:tabs>
          <w:tab w:val="num" w:pos="2880"/>
        </w:tabs>
        <w:ind w:left="2880" w:hanging="360"/>
      </w:pPr>
      <w:rPr>
        <w:rFonts w:ascii="Times" w:hAnsi="Times" w:hint="default"/>
      </w:rPr>
    </w:lvl>
    <w:lvl w:ilvl="4" w:tplc="E9308632" w:tentative="1">
      <w:start w:val="1"/>
      <w:numFmt w:val="bullet"/>
      <w:lvlText w:val="-"/>
      <w:lvlJc w:val="left"/>
      <w:pPr>
        <w:tabs>
          <w:tab w:val="num" w:pos="3600"/>
        </w:tabs>
        <w:ind w:left="3600" w:hanging="360"/>
      </w:pPr>
      <w:rPr>
        <w:rFonts w:ascii="Times" w:hAnsi="Times" w:hint="default"/>
      </w:rPr>
    </w:lvl>
    <w:lvl w:ilvl="5" w:tplc="8CAE7890" w:tentative="1">
      <w:start w:val="1"/>
      <w:numFmt w:val="bullet"/>
      <w:lvlText w:val="-"/>
      <w:lvlJc w:val="left"/>
      <w:pPr>
        <w:tabs>
          <w:tab w:val="num" w:pos="4320"/>
        </w:tabs>
        <w:ind w:left="4320" w:hanging="360"/>
      </w:pPr>
      <w:rPr>
        <w:rFonts w:ascii="Times" w:hAnsi="Times" w:hint="default"/>
      </w:rPr>
    </w:lvl>
    <w:lvl w:ilvl="6" w:tplc="A0AA26A8" w:tentative="1">
      <w:start w:val="1"/>
      <w:numFmt w:val="bullet"/>
      <w:lvlText w:val="-"/>
      <w:lvlJc w:val="left"/>
      <w:pPr>
        <w:tabs>
          <w:tab w:val="num" w:pos="5040"/>
        </w:tabs>
        <w:ind w:left="5040" w:hanging="360"/>
      </w:pPr>
      <w:rPr>
        <w:rFonts w:ascii="Times" w:hAnsi="Times" w:hint="default"/>
      </w:rPr>
    </w:lvl>
    <w:lvl w:ilvl="7" w:tplc="3EEAE97A" w:tentative="1">
      <w:start w:val="1"/>
      <w:numFmt w:val="bullet"/>
      <w:lvlText w:val="-"/>
      <w:lvlJc w:val="left"/>
      <w:pPr>
        <w:tabs>
          <w:tab w:val="num" w:pos="5760"/>
        </w:tabs>
        <w:ind w:left="5760" w:hanging="360"/>
      </w:pPr>
      <w:rPr>
        <w:rFonts w:ascii="Times" w:hAnsi="Times" w:hint="default"/>
      </w:rPr>
    </w:lvl>
    <w:lvl w:ilvl="8" w:tplc="889AF4FE" w:tentative="1">
      <w:start w:val="1"/>
      <w:numFmt w:val="bullet"/>
      <w:lvlText w:val="-"/>
      <w:lvlJc w:val="left"/>
      <w:pPr>
        <w:tabs>
          <w:tab w:val="num" w:pos="6480"/>
        </w:tabs>
        <w:ind w:left="6480" w:hanging="360"/>
      </w:pPr>
      <w:rPr>
        <w:rFonts w:ascii="Times" w:hAnsi="Times" w:hint="default"/>
      </w:rPr>
    </w:lvl>
  </w:abstractNum>
  <w:abstractNum w:abstractNumId="9" w15:restartNumberingAfterBreak="0">
    <w:nsid w:val="19F20084"/>
    <w:multiLevelType w:val="hybridMultilevel"/>
    <w:tmpl w:val="05143BC4"/>
    <w:lvl w:ilvl="0" w:tplc="3A1CD210">
      <w:start w:val="1"/>
      <w:numFmt w:val="bullet"/>
      <w:lvlText w:val="-"/>
      <w:lvlJc w:val="left"/>
      <w:pPr>
        <w:tabs>
          <w:tab w:val="num" w:pos="720"/>
        </w:tabs>
        <w:ind w:left="720" w:hanging="360"/>
      </w:pPr>
      <w:rPr>
        <w:rFonts w:ascii="Times" w:hAnsi="Times" w:hint="default"/>
      </w:rPr>
    </w:lvl>
    <w:lvl w:ilvl="1" w:tplc="2D522A2E" w:tentative="1">
      <w:start w:val="1"/>
      <w:numFmt w:val="bullet"/>
      <w:lvlText w:val="-"/>
      <w:lvlJc w:val="left"/>
      <w:pPr>
        <w:tabs>
          <w:tab w:val="num" w:pos="1440"/>
        </w:tabs>
        <w:ind w:left="1440" w:hanging="360"/>
      </w:pPr>
      <w:rPr>
        <w:rFonts w:ascii="Times" w:hAnsi="Times" w:hint="default"/>
      </w:rPr>
    </w:lvl>
    <w:lvl w:ilvl="2" w:tplc="8CB47922" w:tentative="1">
      <w:start w:val="1"/>
      <w:numFmt w:val="bullet"/>
      <w:lvlText w:val="-"/>
      <w:lvlJc w:val="left"/>
      <w:pPr>
        <w:tabs>
          <w:tab w:val="num" w:pos="2160"/>
        </w:tabs>
        <w:ind w:left="2160" w:hanging="360"/>
      </w:pPr>
      <w:rPr>
        <w:rFonts w:ascii="Times" w:hAnsi="Times" w:hint="default"/>
      </w:rPr>
    </w:lvl>
    <w:lvl w:ilvl="3" w:tplc="80722B38" w:tentative="1">
      <w:start w:val="1"/>
      <w:numFmt w:val="bullet"/>
      <w:lvlText w:val="-"/>
      <w:lvlJc w:val="left"/>
      <w:pPr>
        <w:tabs>
          <w:tab w:val="num" w:pos="2880"/>
        </w:tabs>
        <w:ind w:left="2880" w:hanging="360"/>
      </w:pPr>
      <w:rPr>
        <w:rFonts w:ascii="Times" w:hAnsi="Times" w:hint="default"/>
      </w:rPr>
    </w:lvl>
    <w:lvl w:ilvl="4" w:tplc="5568F32A" w:tentative="1">
      <w:start w:val="1"/>
      <w:numFmt w:val="bullet"/>
      <w:lvlText w:val="-"/>
      <w:lvlJc w:val="left"/>
      <w:pPr>
        <w:tabs>
          <w:tab w:val="num" w:pos="3600"/>
        </w:tabs>
        <w:ind w:left="3600" w:hanging="360"/>
      </w:pPr>
      <w:rPr>
        <w:rFonts w:ascii="Times" w:hAnsi="Times" w:hint="default"/>
      </w:rPr>
    </w:lvl>
    <w:lvl w:ilvl="5" w:tplc="240079DA" w:tentative="1">
      <w:start w:val="1"/>
      <w:numFmt w:val="bullet"/>
      <w:lvlText w:val="-"/>
      <w:lvlJc w:val="left"/>
      <w:pPr>
        <w:tabs>
          <w:tab w:val="num" w:pos="4320"/>
        </w:tabs>
        <w:ind w:left="4320" w:hanging="360"/>
      </w:pPr>
      <w:rPr>
        <w:rFonts w:ascii="Times" w:hAnsi="Times" w:hint="default"/>
      </w:rPr>
    </w:lvl>
    <w:lvl w:ilvl="6" w:tplc="1892FC4A" w:tentative="1">
      <w:start w:val="1"/>
      <w:numFmt w:val="bullet"/>
      <w:lvlText w:val="-"/>
      <w:lvlJc w:val="left"/>
      <w:pPr>
        <w:tabs>
          <w:tab w:val="num" w:pos="5040"/>
        </w:tabs>
        <w:ind w:left="5040" w:hanging="360"/>
      </w:pPr>
      <w:rPr>
        <w:rFonts w:ascii="Times" w:hAnsi="Times" w:hint="default"/>
      </w:rPr>
    </w:lvl>
    <w:lvl w:ilvl="7" w:tplc="40D8346C" w:tentative="1">
      <w:start w:val="1"/>
      <w:numFmt w:val="bullet"/>
      <w:lvlText w:val="-"/>
      <w:lvlJc w:val="left"/>
      <w:pPr>
        <w:tabs>
          <w:tab w:val="num" w:pos="5760"/>
        </w:tabs>
        <w:ind w:left="5760" w:hanging="360"/>
      </w:pPr>
      <w:rPr>
        <w:rFonts w:ascii="Times" w:hAnsi="Times" w:hint="default"/>
      </w:rPr>
    </w:lvl>
    <w:lvl w:ilvl="8" w:tplc="A56CBA6C"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1AF55DB5"/>
    <w:multiLevelType w:val="hybridMultilevel"/>
    <w:tmpl w:val="E10C2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2C1254"/>
    <w:multiLevelType w:val="hybridMultilevel"/>
    <w:tmpl w:val="CA34D57E"/>
    <w:lvl w:ilvl="0" w:tplc="EE2816F8">
      <w:start w:val="1"/>
      <w:numFmt w:val="bullet"/>
      <w:lvlText w:val="-"/>
      <w:lvlJc w:val="left"/>
      <w:pPr>
        <w:tabs>
          <w:tab w:val="num" w:pos="720"/>
        </w:tabs>
        <w:ind w:left="720" w:hanging="360"/>
      </w:pPr>
      <w:rPr>
        <w:rFonts w:ascii="Times" w:hAnsi="Times" w:hint="default"/>
      </w:rPr>
    </w:lvl>
    <w:lvl w:ilvl="1" w:tplc="73FC169E" w:tentative="1">
      <w:start w:val="1"/>
      <w:numFmt w:val="bullet"/>
      <w:lvlText w:val="-"/>
      <w:lvlJc w:val="left"/>
      <w:pPr>
        <w:tabs>
          <w:tab w:val="num" w:pos="1440"/>
        </w:tabs>
        <w:ind w:left="1440" w:hanging="360"/>
      </w:pPr>
      <w:rPr>
        <w:rFonts w:ascii="Times" w:hAnsi="Times" w:hint="default"/>
      </w:rPr>
    </w:lvl>
    <w:lvl w:ilvl="2" w:tplc="FE7EBC78" w:tentative="1">
      <w:start w:val="1"/>
      <w:numFmt w:val="bullet"/>
      <w:lvlText w:val="-"/>
      <w:lvlJc w:val="left"/>
      <w:pPr>
        <w:tabs>
          <w:tab w:val="num" w:pos="2160"/>
        </w:tabs>
        <w:ind w:left="2160" w:hanging="360"/>
      </w:pPr>
      <w:rPr>
        <w:rFonts w:ascii="Times" w:hAnsi="Times" w:hint="default"/>
      </w:rPr>
    </w:lvl>
    <w:lvl w:ilvl="3" w:tplc="F5D80390" w:tentative="1">
      <w:start w:val="1"/>
      <w:numFmt w:val="bullet"/>
      <w:lvlText w:val="-"/>
      <w:lvlJc w:val="left"/>
      <w:pPr>
        <w:tabs>
          <w:tab w:val="num" w:pos="2880"/>
        </w:tabs>
        <w:ind w:left="2880" w:hanging="360"/>
      </w:pPr>
      <w:rPr>
        <w:rFonts w:ascii="Times" w:hAnsi="Times" w:hint="default"/>
      </w:rPr>
    </w:lvl>
    <w:lvl w:ilvl="4" w:tplc="E5BE6E46" w:tentative="1">
      <w:start w:val="1"/>
      <w:numFmt w:val="bullet"/>
      <w:lvlText w:val="-"/>
      <w:lvlJc w:val="left"/>
      <w:pPr>
        <w:tabs>
          <w:tab w:val="num" w:pos="3600"/>
        </w:tabs>
        <w:ind w:left="3600" w:hanging="360"/>
      </w:pPr>
      <w:rPr>
        <w:rFonts w:ascii="Times" w:hAnsi="Times" w:hint="default"/>
      </w:rPr>
    </w:lvl>
    <w:lvl w:ilvl="5" w:tplc="E048B586" w:tentative="1">
      <w:start w:val="1"/>
      <w:numFmt w:val="bullet"/>
      <w:lvlText w:val="-"/>
      <w:lvlJc w:val="left"/>
      <w:pPr>
        <w:tabs>
          <w:tab w:val="num" w:pos="4320"/>
        </w:tabs>
        <w:ind w:left="4320" w:hanging="360"/>
      </w:pPr>
      <w:rPr>
        <w:rFonts w:ascii="Times" w:hAnsi="Times" w:hint="default"/>
      </w:rPr>
    </w:lvl>
    <w:lvl w:ilvl="6" w:tplc="8BDCDA92" w:tentative="1">
      <w:start w:val="1"/>
      <w:numFmt w:val="bullet"/>
      <w:lvlText w:val="-"/>
      <w:lvlJc w:val="left"/>
      <w:pPr>
        <w:tabs>
          <w:tab w:val="num" w:pos="5040"/>
        </w:tabs>
        <w:ind w:left="5040" w:hanging="360"/>
      </w:pPr>
      <w:rPr>
        <w:rFonts w:ascii="Times" w:hAnsi="Times" w:hint="default"/>
      </w:rPr>
    </w:lvl>
    <w:lvl w:ilvl="7" w:tplc="9F227166" w:tentative="1">
      <w:start w:val="1"/>
      <w:numFmt w:val="bullet"/>
      <w:lvlText w:val="-"/>
      <w:lvlJc w:val="left"/>
      <w:pPr>
        <w:tabs>
          <w:tab w:val="num" w:pos="5760"/>
        </w:tabs>
        <w:ind w:left="5760" w:hanging="360"/>
      </w:pPr>
      <w:rPr>
        <w:rFonts w:ascii="Times" w:hAnsi="Times" w:hint="default"/>
      </w:rPr>
    </w:lvl>
    <w:lvl w:ilvl="8" w:tplc="BFE2D726" w:tentative="1">
      <w:start w:val="1"/>
      <w:numFmt w:val="bullet"/>
      <w:lvlText w:val="-"/>
      <w:lvlJc w:val="left"/>
      <w:pPr>
        <w:tabs>
          <w:tab w:val="num" w:pos="6480"/>
        </w:tabs>
        <w:ind w:left="6480" w:hanging="360"/>
      </w:pPr>
      <w:rPr>
        <w:rFonts w:ascii="Times" w:hAnsi="Times" w:hint="default"/>
      </w:rPr>
    </w:lvl>
  </w:abstractNum>
  <w:abstractNum w:abstractNumId="12" w15:restartNumberingAfterBreak="0">
    <w:nsid w:val="1CA10A95"/>
    <w:multiLevelType w:val="hybridMultilevel"/>
    <w:tmpl w:val="55946F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CA28B6"/>
    <w:multiLevelType w:val="hybridMultilevel"/>
    <w:tmpl w:val="22A6812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1F7B764D"/>
    <w:multiLevelType w:val="hybridMultilevel"/>
    <w:tmpl w:val="4DBC7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782E5D"/>
    <w:multiLevelType w:val="hybridMultilevel"/>
    <w:tmpl w:val="CBAC383E"/>
    <w:lvl w:ilvl="0" w:tplc="1674E23C">
      <w:start w:val="1"/>
      <w:numFmt w:val="bullet"/>
      <w:lvlText w:val="-"/>
      <w:lvlJc w:val="left"/>
      <w:pPr>
        <w:tabs>
          <w:tab w:val="num" w:pos="720"/>
        </w:tabs>
        <w:ind w:left="720" w:hanging="360"/>
      </w:pPr>
      <w:rPr>
        <w:rFonts w:ascii="Times" w:hAnsi="Times" w:hint="default"/>
      </w:rPr>
    </w:lvl>
    <w:lvl w:ilvl="1" w:tplc="D44037B2" w:tentative="1">
      <w:start w:val="1"/>
      <w:numFmt w:val="bullet"/>
      <w:lvlText w:val="-"/>
      <w:lvlJc w:val="left"/>
      <w:pPr>
        <w:tabs>
          <w:tab w:val="num" w:pos="1440"/>
        </w:tabs>
        <w:ind w:left="1440" w:hanging="360"/>
      </w:pPr>
      <w:rPr>
        <w:rFonts w:ascii="Times" w:hAnsi="Times" w:hint="default"/>
      </w:rPr>
    </w:lvl>
    <w:lvl w:ilvl="2" w:tplc="03B8F0DA" w:tentative="1">
      <w:start w:val="1"/>
      <w:numFmt w:val="bullet"/>
      <w:lvlText w:val="-"/>
      <w:lvlJc w:val="left"/>
      <w:pPr>
        <w:tabs>
          <w:tab w:val="num" w:pos="2160"/>
        </w:tabs>
        <w:ind w:left="2160" w:hanging="360"/>
      </w:pPr>
      <w:rPr>
        <w:rFonts w:ascii="Times" w:hAnsi="Times" w:hint="default"/>
      </w:rPr>
    </w:lvl>
    <w:lvl w:ilvl="3" w:tplc="5BE2539E" w:tentative="1">
      <w:start w:val="1"/>
      <w:numFmt w:val="bullet"/>
      <w:lvlText w:val="-"/>
      <w:lvlJc w:val="left"/>
      <w:pPr>
        <w:tabs>
          <w:tab w:val="num" w:pos="2880"/>
        </w:tabs>
        <w:ind w:left="2880" w:hanging="360"/>
      </w:pPr>
      <w:rPr>
        <w:rFonts w:ascii="Times" w:hAnsi="Times" w:hint="default"/>
      </w:rPr>
    </w:lvl>
    <w:lvl w:ilvl="4" w:tplc="506E125C" w:tentative="1">
      <w:start w:val="1"/>
      <w:numFmt w:val="bullet"/>
      <w:lvlText w:val="-"/>
      <w:lvlJc w:val="left"/>
      <w:pPr>
        <w:tabs>
          <w:tab w:val="num" w:pos="3600"/>
        </w:tabs>
        <w:ind w:left="3600" w:hanging="360"/>
      </w:pPr>
      <w:rPr>
        <w:rFonts w:ascii="Times" w:hAnsi="Times" w:hint="default"/>
      </w:rPr>
    </w:lvl>
    <w:lvl w:ilvl="5" w:tplc="D9DED7F4" w:tentative="1">
      <w:start w:val="1"/>
      <w:numFmt w:val="bullet"/>
      <w:lvlText w:val="-"/>
      <w:lvlJc w:val="left"/>
      <w:pPr>
        <w:tabs>
          <w:tab w:val="num" w:pos="4320"/>
        </w:tabs>
        <w:ind w:left="4320" w:hanging="360"/>
      </w:pPr>
      <w:rPr>
        <w:rFonts w:ascii="Times" w:hAnsi="Times" w:hint="default"/>
      </w:rPr>
    </w:lvl>
    <w:lvl w:ilvl="6" w:tplc="6AE8CB06" w:tentative="1">
      <w:start w:val="1"/>
      <w:numFmt w:val="bullet"/>
      <w:lvlText w:val="-"/>
      <w:lvlJc w:val="left"/>
      <w:pPr>
        <w:tabs>
          <w:tab w:val="num" w:pos="5040"/>
        </w:tabs>
        <w:ind w:left="5040" w:hanging="360"/>
      </w:pPr>
      <w:rPr>
        <w:rFonts w:ascii="Times" w:hAnsi="Times" w:hint="default"/>
      </w:rPr>
    </w:lvl>
    <w:lvl w:ilvl="7" w:tplc="51C09544" w:tentative="1">
      <w:start w:val="1"/>
      <w:numFmt w:val="bullet"/>
      <w:lvlText w:val="-"/>
      <w:lvlJc w:val="left"/>
      <w:pPr>
        <w:tabs>
          <w:tab w:val="num" w:pos="5760"/>
        </w:tabs>
        <w:ind w:left="5760" w:hanging="360"/>
      </w:pPr>
      <w:rPr>
        <w:rFonts w:ascii="Times" w:hAnsi="Times" w:hint="default"/>
      </w:rPr>
    </w:lvl>
    <w:lvl w:ilvl="8" w:tplc="C10202FE"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29A731B3"/>
    <w:multiLevelType w:val="hybridMultilevel"/>
    <w:tmpl w:val="A2C017B0"/>
    <w:lvl w:ilvl="0" w:tplc="22F20616">
      <w:start w:val="1"/>
      <w:numFmt w:val="bullet"/>
      <w:lvlText w:val="-"/>
      <w:lvlJc w:val="left"/>
      <w:pPr>
        <w:tabs>
          <w:tab w:val="num" w:pos="720"/>
        </w:tabs>
        <w:ind w:left="720" w:hanging="360"/>
      </w:pPr>
      <w:rPr>
        <w:rFonts w:ascii="Times" w:hAnsi="Times" w:hint="default"/>
      </w:rPr>
    </w:lvl>
    <w:lvl w:ilvl="1" w:tplc="B61AA8AE" w:tentative="1">
      <w:start w:val="1"/>
      <w:numFmt w:val="bullet"/>
      <w:lvlText w:val="-"/>
      <w:lvlJc w:val="left"/>
      <w:pPr>
        <w:tabs>
          <w:tab w:val="num" w:pos="1440"/>
        </w:tabs>
        <w:ind w:left="1440" w:hanging="360"/>
      </w:pPr>
      <w:rPr>
        <w:rFonts w:ascii="Times" w:hAnsi="Times" w:hint="default"/>
      </w:rPr>
    </w:lvl>
    <w:lvl w:ilvl="2" w:tplc="90684BD4" w:tentative="1">
      <w:start w:val="1"/>
      <w:numFmt w:val="bullet"/>
      <w:lvlText w:val="-"/>
      <w:lvlJc w:val="left"/>
      <w:pPr>
        <w:tabs>
          <w:tab w:val="num" w:pos="2160"/>
        </w:tabs>
        <w:ind w:left="2160" w:hanging="360"/>
      </w:pPr>
      <w:rPr>
        <w:rFonts w:ascii="Times" w:hAnsi="Times" w:hint="default"/>
      </w:rPr>
    </w:lvl>
    <w:lvl w:ilvl="3" w:tplc="75444F4A" w:tentative="1">
      <w:start w:val="1"/>
      <w:numFmt w:val="bullet"/>
      <w:lvlText w:val="-"/>
      <w:lvlJc w:val="left"/>
      <w:pPr>
        <w:tabs>
          <w:tab w:val="num" w:pos="2880"/>
        </w:tabs>
        <w:ind w:left="2880" w:hanging="360"/>
      </w:pPr>
      <w:rPr>
        <w:rFonts w:ascii="Times" w:hAnsi="Times" w:hint="default"/>
      </w:rPr>
    </w:lvl>
    <w:lvl w:ilvl="4" w:tplc="44FA9C84" w:tentative="1">
      <w:start w:val="1"/>
      <w:numFmt w:val="bullet"/>
      <w:lvlText w:val="-"/>
      <w:lvlJc w:val="left"/>
      <w:pPr>
        <w:tabs>
          <w:tab w:val="num" w:pos="3600"/>
        </w:tabs>
        <w:ind w:left="3600" w:hanging="360"/>
      </w:pPr>
      <w:rPr>
        <w:rFonts w:ascii="Times" w:hAnsi="Times" w:hint="default"/>
      </w:rPr>
    </w:lvl>
    <w:lvl w:ilvl="5" w:tplc="EDC2BD70" w:tentative="1">
      <w:start w:val="1"/>
      <w:numFmt w:val="bullet"/>
      <w:lvlText w:val="-"/>
      <w:lvlJc w:val="left"/>
      <w:pPr>
        <w:tabs>
          <w:tab w:val="num" w:pos="4320"/>
        </w:tabs>
        <w:ind w:left="4320" w:hanging="360"/>
      </w:pPr>
      <w:rPr>
        <w:rFonts w:ascii="Times" w:hAnsi="Times" w:hint="default"/>
      </w:rPr>
    </w:lvl>
    <w:lvl w:ilvl="6" w:tplc="29E6A0B8" w:tentative="1">
      <w:start w:val="1"/>
      <w:numFmt w:val="bullet"/>
      <w:lvlText w:val="-"/>
      <w:lvlJc w:val="left"/>
      <w:pPr>
        <w:tabs>
          <w:tab w:val="num" w:pos="5040"/>
        </w:tabs>
        <w:ind w:left="5040" w:hanging="360"/>
      </w:pPr>
      <w:rPr>
        <w:rFonts w:ascii="Times" w:hAnsi="Times" w:hint="default"/>
      </w:rPr>
    </w:lvl>
    <w:lvl w:ilvl="7" w:tplc="27E4A16E" w:tentative="1">
      <w:start w:val="1"/>
      <w:numFmt w:val="bullet"/>
      <w:lvlText w:val="-"/>
      <w:lvlJc w:val="left"/>
      <w:pPr>
        <w:tabs>
          <w:tab w:val="num" w:pos="5760"/>
        </w:tabs>
        <w:ind w:left="5760" w:hanging="360"/>
      </w:pPr>
      <w:rPr>
        <w:rFonts w:ascii="Times" w:hAnsi="Times" w:hint="default"/>
      </w:rPr>
    </w:lvl>
    <w:lvl w:ilvl="8" w:tplc="6B46DAF6" w:tentative="1">
      <w:start w:val="1"/>
      <w:numFmt w:val="bullet"/>
      <w:lvlText w:val="-"/>
      <w:lvlJc w:val="left"/>
      <w:pPr>
        <w:tabs>
          <w:tab w:val="num" w:pos="6480"/>
        </w:tabs>
        <w:ind w:left="6480" w:hanging="360"/>
      </w:pPr>
      <w:rPr>
        <w:rFonts w:ascii="Times" w:hAnsi="Time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33742CD9"/>
    <w:multiLevelType w:val="hybridMultilevel"/>
    <w:tmpl w:val="8122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96C1538"/>
    <w:multiLevelType w:val="hybridMultilevel"/>
    <w:tmpl w:val="55E8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C87CAF"/>
    <w:multiLevelType w:val="hybridMultilevel"/>
    <w:tmpl w:val="4D681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45F75A1B"/>
    <w:multiLevelType w:val="hybridMultilevel"/>
    <w:tmpl w:val="1F4E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2E4C6E"/>
    <w:multiLevelType w:val="hybridMultilevel"/>
    <w:tmpl w:val="D7068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0374C5"/>
    <w:multiLevelType w:val="hybridMultilevel"/>
    <w:tmpl w:val="EA66ED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4F357D23"/>
    <w:multiLevelType w:val="hybridMultilevel"/>
    <w:tmpl w:val="D292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620020"/>
    <w:multiLevelType w:val="hybridMultilevel"/>
    <w:tmpl w:val="D6D06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7A2932"/>
    <w:multiLevelType w:val="hybridMultilevel"/>
    <w:tmpl w:val="2464589C"/>
    <w:lvl w:ilvl="0" w:tplc="DA8CCDC0">
      <w:start w:val="1"/>
      <w:numFmt w:val="bullet"/>
      <w:lvlText w:val="•"/>
      <w:lvlJc w:val="left"/>
      <w:pPr>
        <w:tabs>
          <w:tab w:val="num" w:pos="720"/>
        </w:tabs>
        <w:ind w:left="720" w:hanging="360"/>
      </w:pPr>
      <w:rPr>
        <w:rFonts w:ascii="Arial" w:hAnsi="Arial" w:hint="default"/>
      </w:rPr>
    </w:lvl>
    <w:lvl w:ilvl="1" w:tplc="FD8C8F98" w:tentative="1">
      <w:start w:val="1"/>
      <w:numFmt w:val="bullet"/>
      <w:lvlText w:val="•"/>
      <w:lvlJc w:val="left"/>
      <w:pPr>
        <w:tabs>
          <w:tab w:val="num" w:pos="1440"/>
        </w:tabs>
        <w:ind w:left="1440" w:hanging="360"/>
      </w:pPr>
      <w:rPr>
        <w:rFonts w:ascii="Arial" w:hAnsi="Arial" w:hint="default"/>
      </w:rPr>
    </w:lvl>
    <w:lvl w:ilvl="2" w:tplc="28103130" w:tentative="1">
      <w:start w:val="1"/>
      <w:numFmt w:val="bullet"/>
      <w:lvlText w:val="•"/>
      <w:lvlJc w:val="left"/>
      <w:pPr>
        <w:tabs>
          <w:tab w:val="num" w:pos="2160"/>
        </w:tabs>
        <w:ind w:left="2160" w:hanging="360"/>
      </w:pPr>
      <w:rPr>
        <w:rFonts w:ascii="Arial" w:hAnsi="Arial" w:hint="default"/>
      </w:rPr>
    </w:lvl>
    <w:lvl w:ilvl="3" w:tplc="4E70B002" w:tentative="1">
      <w:start w:val="1"/>
      <w:numFmt w:val="bullet"/>
      <w:lvlText w:val="•"/>
      <w:lvlJc w:val="left"/>
      <w:pPr>
        <w:tabs>
          <w:tab w:val="num" w:pos="2880"/>
        </w:tabs>
        <w:ind w:left="2880" w:hanging="360"/>
      </w:pPr>
      <w:rPr>
        <w:rFonts w:ascii="Arial" w:hAnsi="Arial" w:hint="default"/>
      </w:rPr>
    </w:lvl>
    <w:lvl w:ilvl="4" w:tplc="F05A517A" w:tentative="1">
      <w:start w:val="1"/>
      <w:numFmt w:val="bullet"/>
      <w:lvlText w:val="•"/>
      <w:lvlJc w:val="left"/>
      <w:pPr>
        <w:tabs>
          <w:tab w:val="num" w:pos="3600"/>
        </w:tabs>
        <w:ind w:left="3600" w:hanging="360"/>
      </w:pPr>
      <w:rPr>
        <w:rFonts w:ascii="Arial" w:hAnsi="Arial" w:hint="default"/>
      </w:rPr>
    </w:lvl>
    <w:lvl w:ilvl="5" w:tplc="3C749D00" w:tentative="1">
      <w:start w:val="1"/>
      <w:numFmt w:val="bullet"/>
      <w:lvlText w:val="•"/>
      <w:lvlJc w:val="left"/>
      <w:pPr>
        <w:tabs>
          <w:tab w:val="num" w:pos="4320"/>
        </w:tabs>
        <w:ind w:left="4320" w:hanging="360"/>
      </w:pPr>
      <w:rPr>
        <w:rFonts w:ascii="Arial" w:hAnsi="Arial" w:hint="default"/>
      </w:rPr>
    </w:lvl>
    <w:lvl w:ilvl="6" w:tplc="A3CA2E84" w:tentative="1">
      <w:start w:val="1"/>
      <w:numFmt w:val="bullet"/>
      <w:lvlText w:val="•"/>
      <w:lvlJc w:val="left"/>
      <w:pPr>
        <w:tabs>
          <w:tab w:val="num" w:pos="5040"/>
        </w:tabs>
        <w:ind w:left="5040" w:hanging="360"/>
      </w:pPr>
      <w:rPr>
        <w:rFonts w:ascii="Arial" w:hAnsi="Arial" w:hint="default"/>
      </w:rPr>
    </w:lvl>
    <w:lvl w:ilvl="7" w:tplc="FC8C2C9C" w:tentative="1">
      <w:start w:val="1"/>
      <w:numFmt w:val="bullet"/>
      <w:lvlText w:val="•"/>
      <w:lvlJc w:val="left"/>
      <w:pPr>
        <w:tabs>
          <w:tab w:val="num" w:pos="5760"/>
        </w:tabs>
        <w:ind w:left="5760" w:hanging="360"/>
      </w:pPr>
      <w:rPr>
        <w:rFonts w:ascii="Arial" w:hAnsi="Arial" w:hint="default"/>
      </w:rPr>
    </w:lvl>
    <w:lvl w:ilvl="8" w:tplc="E6700BE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0BE2035"/>
    <w:multiLevelType w:val="hybridMultilevel"/>
    <w:tmpl w:val="4B3E16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5E0989"/>
    <w:multiLevelType w:val="hybridMultilevel"/>
    <w:tmpl w:val="DEBA1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7D7931"/>
    <w:multiLevelType w:val="hybridMultilevel"/>
    <w:tmpl w:val="4A088B20"/>
    <w:lvl w:ilvl="0" w:tplc="C6984EDC">
      <w:start w:val="1"/>
      <w:numFmt w:val="bullet"/>
      <w:lvlText w:val="-"/>
      <w:lvlJc w:val="left"/>
      <w:pPr>
        <w:tabs>
          <w:tab w:val="num" w:pos="720"/>
        </w:tabs>
        <w:ind w:left="720" w:hanging="360"/>
      </w:pPr>
      <w:rPr>
        <w:rFonts w:ascii="Times" w:hAnsi="Times" w:hint="default"/>
      </w:rPr>
    </w:lvl>
    <w:lvl w:ilvl="1" w:tplc="CACA462A" w:tentative="1">
      <w:start w:val="1"/>
      <w:numFmt w:val="bullet"/>
      <w:lvlText w:val="-"/>
      <w:lvlJc w:val="left"/>
      <w:pPr>
        <w:tabs>
          <w:tab w:val="num" w:pos="1440"/>
        </w:tabs>
        <w:ind w:left="1440" w:hanging="360"/>
      </w:pPr>
      <w:rPr>
        <w:rFonts w:ascii="Times" w:hAnsi="Times" w:hint="default"/>
      </w:rPr>
    </w:lvl>
    <w:lvl w:ilvl="2" w:tplc="413E7694" w:tentative="1">
      <w:start w:val="1"/>
      <w:numFmt w:val="bullet"/>
      <w:lvlText w:val="-"/>
      <w:lvlJc w:val="left"/>
      <w:pPr>
        <w:tabs>
          <w:tab w:val="num" w:pos="2160"/>
        </w:tabs>
        <w:ind w:left="2160" w:hanging="360"/>
      </w:pPr>
      <w:rPr>
        <w:rFonts w:ascii="Times" w:hAnsi="Times" w:hint="default"/>
      </w:rPr>
    </w:lvl>
    <w:lvl w:ilvl="3" w:tplc="94B45880" w:tentative="1">
      <w:start w:val="1"/>
      <w:numFmt w:val="bullet"/>
      <w:lvlText w:val="-"/>
      <w:lvlJc w:val="left"/>
      <w:pPr>
        <w:tabs>
          <w:tab w:val="num" w:pos="2880"/>
        </w:tabs>
        <w:ind w:left="2880" w:hanging="360"/>
      </w:pPr>
      <w:rPr>
        <w:rFonts w:ascii="Times" w:hAnsi="Times" w:hint="default"/>
      </w:rPr>
    </w:lvl>
    <w:lvl w:ilvl="4" w:tplc="A8566F42" w:tentative="1">
      <w:start w:val="1"/>
      <w:numFmt w:val="bullet"/>
      <w:lvlText w:val="-"/>
      <w:lvlJc w:val="left"/>
      <w:pPr>
        <w:tabs>
          <w:tab w:val="num" w:pos="3600"/>
        </w:tabs>
        <w:ind w:left="3600" w:hanging="360"/>
      </w:pPr>
      <w:rPr>
        <w:rFonts w:ascii="Times" w:hAnsi="Times" w:hint="default"/>
      </w:rPr>
    </w:lvl>
    <w:lvl w:ilvl="5" w:tplc="C818E722" w:tentative="1">
      <w:start w:val="1"/>
      <w:numFmt w:val="bullet"/>
      <w:lvlText w:val="-"/>
      <w:lvlJc w:val="left"/>
      <w:pPr>
        <w:tabs>
          <w:tab w:val="num" w:pos="4320"/>
        </w:tabs>
        <w:ind w:left="4320" w:hanging="360"/>
      </w:pPr>
      <w:rPr>
        <w:rFonts w:ascii="Times" w:hAnsi="Times" w:hint="default"/>
      </w:rPr>
    </w:lvl>
    <w:lvl w:ilvl="6" w:tplc="8F0E7DE8" w:tentative="1">
      <w:start w:val="1"/>
      <w:numFmt w:val="bullet"/>
      <w:lvlText w:val="-"/>
      <w:lvlJc w:val="left"/>
      <w:pPr>
        <w:tabs>
          <w:tab w:val="num" w:pos="5040"/>
        </w:tabs>
        <w:ind w:left="5040" w:hanging="360"/>
      </w:pPr>
      <w:rPr>
        <w:rFonts w:ascii="Times" w:hAnsi="Times" w:hint="default"/>
      </w:rPr>
    </w:lvl>
    <w:lvl w:ilvl="7" w:tplc="BCB2A928" w:tentative="1">
      <w:start w:val="1"/>
      <w:numFmt w:val="bullet"/>
      <w:lvlText w:val="-"/>
      <w:lvlJc w:val="left"/>
      <w:pPr>
        <w:tabs>
          <w:tab w:val="num" w:pos="5760"/>
        </w:tabs>
        <w:ind w:left="5760" w:hanging="360"/>
      </w:pPr>
      <w:rPr>
        <w:rFonts w:ascii="Times" w:hAnsi="Times" w:hint="default"/>
      </w:rPr>
    </w:lvl>
    <w:lvl w:ilvl="8" w:tplc="058081D4"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72E624E1"/>
    <w:multiLevelType w:val="hybridMultilevel"/>
    <w:tmpl w:val="26922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7B0D0455"/>
    <w:multiLevelType w:val="hybridMultilevel"/>
    <w:tmpl w:val="AA1C5F8A"/>
    <w:lvl w:ilvl="0" w:tplc="B324FDCA">
      <w:start w:val="1"/>
      <w:numFmt w:val="bullet"/>
      <w:lvlText w:val="•"/>
      <w:lvlJc w:val="left"/>
      <w:pPr>
        <w:tabs>
          <w:tab w:val="num" w:pos="720"/>
        </w:tabs>
        <w:ind w:left="720" w:hanging="360"/>
      </w:pPr>
      <w:rPr>
        <w:rFonts w:ascii="Microsoft Sans Serif" w:hAnsi="Microsoft Sans Serif" w:hint="default"/>
      </w:rPr>
    </w:lvl>
    <w:lvl w:ilvl="1" w:tplc="B39C1F2C">
      <w:start w:val="1"/>
      <w:numFmt w:val="bullet"/>
      <w:lvlText w:val="•"/>
      <w:lvlJc w:val="left"/>
      <w:pPr>
        <w:tabs>
          <w:tab w:val="num" w:pos="1440"/>
        </w:tabs>
        <w:ind w:left="1440" w:hanging="360"/>
      </w:pPr>
      <w:rPr>
        <w:rFonts w:ascii="Microsoft Sans Serif" w:hAnsi="Microsoft Sans Serif" w:hint="default"/>
      </w:rPr>
    </w:lvl>
    <w:lvl w:ilvl="2" w:tplc="501E145C">
      <w:start w:val="1"/>
      <w:numFmt w:val="bullet"/>
      <w:lvlText w:val="•"/>
      <w:lvlJc w:val="left"/>
      <w:pPr>
        <w:tabs>
          <w:tab w:val="num" w:pos="2160"/>
        </w:tabs>
        <w:ind w:left="2160" w:hanging="360"/>
      </w:pPr>
      <w:rPr>
        <w:rFonts w:ascii="Microsoft Sans Serif" w:hAnsi="Microsoft Sans Serif" w:hint="default"/>
      </w:rPr>
    </w:lvl>
    <w:lvl w:ilvl="3" w:tplc="7344845E" w:tentative="1">
      <w:start w:val="1"/>
      <w:numFmt w:val="bullet"/>
      <w:lvlText w:val="•"/>
      <w:lvlJc w:val="left"/>
      <w:pPr>
        <w:tabs>
          <w:tab w:val="num" w:pos="2880"/>
        </w:tabs>
        <w:ind w:left="2880" w:hanging="360"/>
      </w:pPr>
      <w:rPr>
        <w:rFonts w:ascii="Microsoft Sans Serif" w:hAnsi="Microsoft Sans Serif" w:hint="default"/>
      </w:rPr>
    </w:lvl>
    <w:lvl w:ilvl="4" w:tplc="8BACBFB6" w:tentative="1">
      <w:start w:val="1"/>
      <w:numFmt w:val="bullet"/>
      <w:lvlText w:val="•"/>
      <w:lvlJc w:val="left"/>
      <w:pPr>
        <w:tabs>
          <w:tab w:val="num" w:pos="3600"/>
        </w:tabs>
        <w:ind w:left="3600" w:hanging="360"/>
      </w:pPr>
      <w:rPr>
        <w:rFonts w:ascii="Microsoft Sans Serif" w:hAnsi="Microsoft Sans Serif" w:hint="default"/>
      </w:rPr>
    </w:lvl>
    <w:lvl w:ilvl="5" w:tplc="27D476B0" w:tentative="1">
      <w:start w:val="1"/>
      <w:numFmt w:val="bullet"/>
      <w:lvlText w:val="•"/>
      <w:lvlJc w:val="left"/>
      <w:pPr>
        <w:tabs>
          <w:tab w:val="num" w:pos="4320"/>
        </w:tabs>
        <w:ind w:left="4320" w:hanging="360"/>
      </w:pPr>
      <w:rPr>
        <w:rFonts w:ascii="Microsoft Sans Serif" w:hAnsi="Microsoft Sans Serif" w:hint="default"/>
      </w:rPr>
    </w:lvl>
    <w:lvl w:ilvl="6" w:tplc="AF7A8B18" w:tentative="1">
      <w:start w:val="1"/>
      <w:numFmt w:val="bullet"/>
      <w:lvlText w:val="•"/>
      <w:lvlJc w:val="left"/>
      <w:pPr>
        <w:tabs>
          <w:tab w:val="num" w:pos="5040"/>
        </w:tabs>
        <w:ind w:left="5040" w:hanging="360"/>
      </w:pPr>
      <w:rPr>
        <w:rFonts w:ascii="Microsoft Sans Serif" w:hAnsi="Microsoft Sans Serif" w:hint="default"/>
      </w:rPr>
    </w:lvl>
    <w:lvl w:ilvl="7" w:tplc="7E0638C4" w:tentative="1">
      <w:start w:val="1"/>
      <w:numFmt w:val="bullet"/>
      <w:lvlText w:val="•"/>
      <w:lvlJc w:val="left"/>
      <w:pPr>
        <w:tabs>
          <w:tab w:val="num" w:pos="5760"/>
        </w:tabs>
        <w:ind w:left="5760" w:hanging="360"/>
      </w:pPr>
      <w:rPr>
        <w:rFonts w:ascii="Microsoft Sans Serif" w:hAnsi="Microsoft Sans Serif" w:hint="default"/>
      </w:rPr>
    </w:lvl>
    <w:lvl w:ilvl="8" w:tplc="459E3652" w:tentative="1">
      <w:start w:val="1"/>
      <w:numFmt w:val="bullet"/>
      <w:lvlText w:val="•"/>
      <w:lvlJc w:val="left"/>
      <w:pPr>
        <w:tabs>
          <w:tab w:val="num" w:pos="6480"/>
        </w:tabs>
        <w:ind w:left="6480" w:hanging="360"/>
      </w:pPr>
      <w:rPr>
        <w:rFonts w:ascii="Microsoft Sans Serif" w:hAnsi="Microsoft Sans Serif" w:hint="default"/>
      </w:rPr>
    </w:lvl>
  </w:abstractNum>
  <w:num w:numId="1" w16cid:durableId="1694988422">
    <w:abstractNumId w:val="18"/>
  </w:num>
  <w:num w:numId="2" w16cid:durableId="276178333">
    <w:abstractNumId w:val="0"/>
  </w:num>
  <w:num w:numId="3" w16cid:durableId="741606055">
    <w:abstractNumId w:val="3"/>
  </w:num>
  <w:num w:numId="4" w16cid:durableId="1935287387">
    <w:abstractNumId w:val="25"/>
  </w:num>
  <w:num w:numId="5" w16cid:durableId="1753619575">
    <w:abstractNumId w:val="29"/>
  </w:num>
  <w:num w:numId="6" w16cid:durableId="528227147">
    <w:abstractNumId w:val="14"/>
  </w:num>
  <w:num w:numId="7" w16cid:durableId="962539712">
    <w:abstractNumId w:val="39"/>
  </w:num>
  <w:num w:numId="8" w16cid:durableId="428963429">
    <w:abstractNumId w:val="3"/>
  </w:num>
  <w:num w:numId="9" w16cid:durableId="1209607870">
    <w:abstractNumId w:val="3"/>
  </w:num>
  <w:num w:numId="10" w16cid:durableId="1069302848">
    <w:abstractNumId w:val="10"/>
  </w:num>
  <w:num w:numId="11" w16cid:durableId="948588249">
    <w:abstractNumId w:val="3"/>
  </w:num>
  <w:num w:numId="12" w16cid:durableId="890460933">
    <w:abstractNumId w:val="7"/>
  </w:num>
  <w:num w:numId="13" w16cid:durableId="1817411244">
    <w:abstractNumId w:val="3"/>
  </w:num>
  <w:num w:numId="14" w16cid:durableId="1906597773">
    <w:abstractNumId w:val="33"/>
  </w:num>
  <w:num w:numId="15" w16cid:durableId="81420209">
    <w:abstractNumId w:val="31"/>
  </w:num>
  <w:num w:numId="16" w16cid:durableId="890270481">
    <w:abstractNumId w:val="20"/>
  </w:num>
  <w:num w:numId="17" w16cid:durableId="1377044455">
    <w:abstractNumId w:val="38"/>
  </w:num>
  <w:num w:numId="18" w16cid:durableId="383336052">
    <w:abstractNumId w:val="13"/>
  </w:num>
  <w:num w:numId="19" w16cid:durableId="755130745">
    <w:abstractNumId w:val="12"/>
  </w:num>
  <w:num w:numId="20" w16cid:durableId="68890273">
    <w:abstractNumId w:val="2"/>
  </w:num>
  <w:num w:numId="21" w16cid:durableId="1382024620">
    <w:abstractNumId w:val="27"/>
  </w:num>
  <w:num w:numId="22" w16cid:durableId="515004442">
    <w:abstractNumId w:val="15"/>
  </w:num>
  <w:num w:numId="23" w16cid:durableId="1107844783">
    <w:abstractNumId w:val="23"/>
  </w:num>
  <w:num w:numId="24" w16cid:durableId="2006787199">
    <w:abstractNumId w:val="30"/>
  </w:num>
  <w:num w:numId="25" w16cid:durableId="1191527713">
    <w:abstractNumId w:val="22"/>
  </w:num>
  <w:num w:numId="26" w16cid:durableId="1919706385">
    <w:abstractNumId w:val="32"/>
  </w:num>
  <w:num w:numId="27" w16cid:durableId="2023773644">
    <w:abstractNumId w:val="21"/>
  </w:num>
  <w:num w:numId="28" w16cid:durableId="1891918520">
    <w:abstractNumId w:val="37"/>
  </w:num>
  <w:num w:numId="29" w16cid:durableId="59258327">
    <w:abstractNumId w:val="19"/>
  </w:num>
  <w:num w:numId="30" w16cid:durableId="1089617752">
    <w:abstractNumId w:val="28"/>
  </w:num>
  <w:num w:numId="31" w16cid:durableId="993070851">
    <w:abstractNumId w:val="6"/>
  </w:num>
  <w:num w:numId="32" w16cid:durableId="2029284853">
    <w:abstractNumId w:val="5"/>
  </w:num>
  <w:num w:numId="33" w16cid:durableId="451438865">
    <w:abstractNumId w:val="3"/>
  </w:num>
  <w:num w:numId="34" w16cid:durableId="280497736">
    <w:abstractNumId w:val="35"/>
  </w:num>
  <w:num w:numId="35" w16cid:durableId="677267728">
    <w:abstractNumId w:val="11"/>
  </w:num>
  <w:num w:numId="36" w16cid:durableId="1690373162">
    <w:abstractNumId w:val="3"/>
  </w:num>
  <w:num w:numId="37" w16cid:durableId="337390198">
    <w:abstractNumId w:val="16"/>
  </w:num>
  <w:num w:numId="38" w16cid:durableId="730352455">
    <w:abstractNumId w:val="4"/>
  </w:num>
  <w:num w:numId="39" w16cid:durableId="186455899">
    <w:abstractNumId w:val="1"/>
  </w:num>
  <w:num w:numId="40" w16cid:durableId="778573360">
    <w:abstractNumId w:val="8"/>
  </w:num>
  <w:num w:numId="41" w16cid:durableId="1008170426">
    <w:abstractNumId w:val="9"/>
  </w:num>
  <w:num w:numId="42" w16cid:durableId="1540043095">
    <w:abstractNumId w:val="17"/>
  </w:num>
  <w:num w:numId="43" w16cid:durableId="1702591399">
    <w:abstractNumId w:val="3"/>
  </w:num>
  <w:num w:numId="44" w16cid:durableId="1488398681">
    <w:abstractNumId w:val="36"/>
  </w:num>
  <w:num w:numId="45" w16cid:durableId="279264338">
    <w:abstractNumId w:val="34"/>
  </w:num>
  <w:num w:numId="46" w16cid:durableId="727724250">
    <w:abstractNumId w:val="26"/>
  </w:num>
  <w:num w:numId="47" w16cid:durableId="1956866686">
    <w:abstractNumId w:val="2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10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1C"/>
    <w:rsid w:val="000003F7"/>
    <w:rsid w:val="000004CA"/>
    <w:rsid w:val="00000515"/>
    <w:rsid w:val="00000581"/>
    <w:rsid w:val="00000584"/>
    <w:rsid w:val="00000B29"/>
    <w:rsid w:val="00000B7C"/>
    <w:rsid w:val="00000BC9"/>
    <w:rsid w:val="00000C3F"/>
    <w:rsid w:val="00000ECA"/>
    <w:rsid w:val="00000F7F"/>
    <w:rsid w:val="00000FA4"/>
    <w:rsid w:val="000010BA"/>
    <w:rsid w:val="0000133B"/>
    <w:rsid w:val="00001375"/>
    <w:rsid w:val="000013D5"/>
    <w:rsid w:val="000013D6"/>
    <w:rsid w:val="0000173C"/>
    <w:rsid w:val="00001CBD"/>
    <w:rsid w:val="00001F79"/>
    <w:rsid w:val="00001F9C"/>
    <w:rsid w:val="00001FC3"/>
    <w:rsid w:val="00001FCA"/>
    <w:rsid w:val="00002073"/>
    <w:rsid w:val="0000215F"/>
    <w:rsid w:val="00002375"/>
    <w:rsid w:val="000023D2"/>
    <w:rsid w:val="00002676"/>
    <w:rsid w:val="0000270A"/>
    <w:rsid w:val="000027D5"/>
    <w:rsid w:val="000028B2"/>
    <w:rsid w:val="00002A8E"/>
    <w:rsid w:val="00002BF1"/>
    <w:rsid w:val="00003131"/>
    <w:rsid w:val="00003227"/>
    <w:rsid w:val="000033ED"/>
    <w:rsid w:val="0000360F"/>
    <w:rsid w:val="000037BF"/>
    <w:rsid w:val="000037F3"/>
    <w:rsid w:val="000037FB"/>
    <w:rsid w:val="00003AD9"/>
    <w:rsid w:val="00003EF4"/>
    <w:rsid w:val="00004022"/>
    <w:rsid w:val="0000403F"/>
    <w:rsid w:val="0000459B"/>
    <w:rsid w:val="00004627"/>
    <w:rsid w:val="00004885"/>
    <w:rsid w:val="00004D8B"/>
    <w:rsid w:val="00004D8C"/>
    <w:rsid w:val="00004DCB"/>
    <w:rsid w:val="00005156"/>
    <w:rsid w:val="000051F0"/>
    <w:rsid w:val="0000533C"/>
    <w:rsid w:val="0000553B"/>
    <w:rsid w:val="0000585E"/>
    <w:rsid w:val="000059A1"/>
    <w:rsid w:val="00005A65"/>
    <w:rsid w:val="00005B6F"/>
    <w:rsid w:val="00005C35"/>
    <w:rsid w:val="00005C92"/>
    <w:rsid w:val="00005F32"/>
    <w:rsid w:val="00005F6B"/>
    <w:rsid w:val="00006230"/>
    <w:rsid w:val="000063BC"/>
    <w:rsid w:val="000063E0"/>
    <w:rsid w:val="000064FE"/>
    <w:rsid w:val="00006780"/>
    <w:rsid w:val="0000688A"/>
    <w:rsid w:val="00006C7A"/>
    <w:rsid w:val="00006CCC"/>
    <w:rsid w:val="00007495"/>
    <w:rsid w:val="00007505"/>
    <w:rsid w:val="0000763D"/>
    <w:rsid w:val="0000792C"/>
    <w:rsid w:val="00007A6C"/>
    <w:rsid w:val="00007B4B"/>
    <w:rsid w:val="00007C11"/>
    <w:rsid w:val="000101EF"/>
    <w:rsid w:val="00010323"/>
    <w:rsid w:val="000103E2"/>
    <w:rsid w:val="00010462"/>
    <w:rsid w:val="0001047C"/>
    <w:rsid w:val="0001055C"/>
    <w:rsid w:val="00010E97"/>
    <w:rsid w:val="00010FD1"/>
    <w:rsid w:val="0001117C"/>
    <w:rsid w:val="00011408"/>
    <w:rsid w:val="00011474"/>
    <w:rsid w:val="00011562"/>
    <w:rsid w:val="00011602"/>
    <w:rsid w:val="00011F57"/>
    <w:rsid w:val="000121B3"/>
    <w:rsid w:val="000124D1"/>
    <w:rsid w:val="00012A91"/>
    <w:rsid w:val="00012D57"/>
    <w:rsid w:val="00012DBA"/>
    <w:rsid w:val="000131AF"/>
    <w:rsid w:val="0001321B"/>
    <w:rsid w:val="00013342"/>
    <w:rsid w:val="0001338D"/>
    <w:rsid w:val="00013425"/>
    <w:rsid w:val="000134F2"/>
    <w:rsid w:val="00013528"/>
    <w:rsid w:val="000137BA"/>
    <w:rsid w:val="00013968"/>
    <w:rsid w:val="00013B63"/>
    <w:rsid w:val="00013F64"/>
    <w:rsid w:val="000141F0"/>
    <w:rsid w:val="0001478D"/>
    <w:rsid w:val="000149BC"/>
    <w:rsid w:val="00014DC1"/>
    <w:rsid w:val="00014E0E"/>
    <w:rsid w:val="0001505E"/>
    <w:rsid w:val="0001522B"/>
    <w:rsid w:val="00015536"/>
    <w:rsid w:val="000158A5"/>
    <w:rsid w:val="00015BCB"/>
    <w:rsid w:val="00015CED"/>
    <w:rsid w:val="00015E66"/>
    <w:rsid w:val="000160D3"/>
    <w:rsid w:val="000161F9"/>
    <w:rsid w:val="000162B2"/>
    <w:rsid w:val="0001645D"/>
    <w:rsid w:val="000164BB"/>
    <w:rsid w:val="000167A6"/>
    <w:rsid w:val="000169C7"/>
    <w:rsid w:val="00016BDB"/>
    <w:rsid w:val="00016DCE"/>
    <w:rsid w:val="00017309"/>
    <w:rsid w:val="000179A8"/>
    <w:rsid w:val="00017F74"/>
    <w:rsid w:val="0002002A"/>
    <w:rsid w:val="000200C3"/>
    <w:rsid w:val="000205C1"/>
    <w:rsid w:val="0002085F"/>
    <w:rsid w:val="000209D8"/>
    <w:rsid w:val="00020D61"/>
    <w:rsid w:val="00020E4F"/>
    <w:rsid w:val="00020F20"/>
    <w:rsid w:val="00021001"/>
    <w:rsid w:val="00021138"/>
    <w:rsid w:val="0002113C"/>
    <w:rsid w:val="000211B1"/>
    <w:rsid w:val="0002130A"/>
    <w:rsid w:val="00021911"/>
    <w:rsid w:val="00021C67"/>
    <w:rsid w:val="00021D90"/>
    <w:rsid w:val="00021DEC"/>
    <w:rsid w:val="000221EB"/>
    <w:rsid w:val="000222F7"/>
    <w:rsid w:val="000224FE"/>
    <w:rsid w:val="00022AAF"/>
    <w:rsid w:val="00023066"/>
    <w:rsid w:val="000233F4"/>
    <w:rsid w:val="00023818"/>
    <w:rsid w:val="00023C29"/>
    <w:rsid w:val="00023E1E"/>
    <w:rsid w:val="000243AC"/>
    <w:rsid w:val="00024D64"/>
    <w:rsid w:val="00024E37"/>
    <w:rsid w:val="00024EC9"/>
    <w:rsid w:val="0002506A"/>
    <w:rsid w:val="0002524C"/>
    <w:rsid w:val="000255A1"/>
    <w:rsid w:val="000258DD"/>
    <w:rsid w:val="0002591B"/>
    <w:rsid w:val="00025929"/>
    <w:rsid w:val="00025B02"/>
    <w:rsid w:val="00025B99"/>
    <w:rsid w:val="00025E12"/>
    <w:rsid w:val="0002610D"/>
    <w:rsid w:val="00026500"/>
    <w:rsid w:val="000266AE"/>
    <w:rsid w:val="00026905"/>
    <w:rsid w:val="00026977"/>
    <w:rsid w:val="00026B7D"/>
    <w:rsid w:val="00026BB1"/>
    <w:rsid w:val="00026C64"/>
    <w:rsid w:val="00026CAE"/>
    <w:rsid w:val="00026EF9"/>
    <w:rsid w:val="00026F3A"/>
    <w:rsid w:val="00027333"/>
    <w:rsid w:val="000273DF"/>
    <w:rsid w:val="00027E95"/>
    <w:rsid w:val="0003006B"/>
    <w:rsid w:val="00030089"/>
    <w:rsid w:val="0003008A"/>
    <w:rsid w:val="000300FE"/>
    <w:rsid w:val="00030202"/>
    <w:rsid w:val="00030619"/>
    <w:rsid w:val="000307C6"/>
    <w:rsid w:val="00030F4D"/>
    <w:rsid w:val="00030F74"/>
    <w:rsid w:val="00030F85"/>
    <w:rsid w:val="00031289"/>
    <w:rsid w:val="000312B4"/>
    <w:rsid w:val="0003134F"/>
    <w:rsid w:val="00031588"/>
    <w:rsid w:val="000317B2"/>
    <w:rsid w:val="000319E1"/>
    <w:rsid w:val="00031C98"/>
    <w:rsid w:val="00031EDD"/>
    <w:rsid w:val="000320FB"/>
    <w:rsid w:val="000321DC"/>
    <w:rsid w:val="00032431"/>
    <w:rsid w:val="000325EF"/>
    <w:rsid w:val="00032A0C"/>
    <w:rsid w:val="00032A65"/>
    <w:rsid w:val="00032E7E"/>
    <w:rsid w:val="00033E75"/>
    <w:rsid w:val="00033EC5"/>
    <w:rsid w:val="0003450D"/>
    <w:rsid w:val="0003456B"/>
    <w:rsid w:val="00034882"/>
    <w:rsid w:val="000349B7"/>
    <w:rsid w:val="00035303"/>
    <w:rsid w:val="0003540B"/>
    <w:rsid w:val="00035574"/>
    <w:rsid w:val="000355B6"/>
    <w:rsid w:val="00035829"/>
    <w:rsid w:val="00035B0B"/>
    <w:rsid w:val="00035B79"/>
    <w:rsid w:val="00035EB9"/>
    <w:rsid w:val="000360A2"/>
    <w:rsid w:val="00036199"/>
    <w:rsid w:val="000361A2"/>
    <w:rsid w:val="000361C2"/>
    <w:rsid w:val="0003625F"/>
    <w:rsid w:val="000365A2"/>
    <w:rsid w:val="0003676D"/>
    <w:rsid w:val="00036841"/>
    <w:rsid w:val="00036869"/>
    <w:rsid w:val="0003698E"/>
    <w:rsid w:val="00036C45"/>
    <w:rsid w:val="00036FA7"/>
    <w:rsid w:val="000370B4"/>
    <w:rsid w:val="0003723F"/>
    <w:rsid w:val="00037753"/>
    <w:rsid w:val="000377E3"/>
    <w:rsid w:val="000378C3"/>
    <w:rsid w:val="000378CA"/>
    <w:rsid w:val="00037A21"/>
    <w:rsid w:val="00037C2D"/>
    <w:rsid w:val="00037FCF"/>
    <w:rsid w:val="00040248"/>
    <w:rsid w:val="000402B6"/>
    <w:rsid w:val="000404F2"/>
    <w:rsid w:val="00040AAD"/>
    <w:rsid w:val="00040AF5"/>
    <w:rsid w:val="00040BDD"/>
    <w:rsid w:val="00040C15"/>
    <w:rsid w:val="00040F7A"/>
    <w:rsid w:val="000413B8"/>
    <w:rsid w:val="00041487"/>
    <w:rsid w:val="000416DE"/>
    <w:rsid w:val="0004182E"/>
    <w:rsid w:val="00041868"/>
    <w:rsid w:val="000418C8"/>
    <w:rsid w:val="0004198E"/>
    <w:rsid w:val="00041A32"/>
    <w:rsid w:val="00041D52"/>
    <w:rsid w:val="00041EC3"/>
    <w:rsid w:val="000422CD"/>
    <w:rsid w:val="00042437"/>
    <w:rsid w:val="00042660"/>
    <w:rsid w:val="00042810"/>
    <w:rsid w:val="00042BFC"/>
    <w:rsid w:val="00042DCE"/>
    <w:rsid w:val="00042E87"/>
    <w:rsid w:val="00043052"/>
    <w:rsid w:val="000430B5"/>
    <w:rsid w:val="000430CF"/>
    <w:rsid w:val="00043143"/>
    <w:rsid w:val="00043407"/>
    <w:rsid w:val="00043461"/>
    <w:rsid w:val="00043529"/>
    <w:rsid w:val="00043547"/>
    <w:rsid w:val="00043703"/>
    <w:rsid w:val="000437B5"/>
    <w:rsid w:val="00044225"/>
    <w:rsid w:val="00044424"/>
    <w:rsid w:val="000444C1"/>
    <w:rsid w:val="00044576"/>
    <w:rsid w:val="00044872"/>
    <w:rsid w:val="00044CEC"/>
    <w:rsid w:val="00044DB3"/>
    <w:rsid w:val="00044F40"/>
    <w:rsid w:val="00044F4F"/>
    <w:rsid w:val="00044FC4"/>
    <w:rsid w:val="000451E5"/>
    <w:rsid w:val="000453F6"/>
    <w:rsid w:val="000454C7"/>
    <w:rsid w:val="00045551"/>
    <w:rsid w:val="000455EB"/>
    <w:rsid w:val="00045837"/>
    <w:rsid w:val="00045A54"/>
    <w:rsid w:val="00045D12"/>
    <w:rsid w:val="00045E07"/>
    <w:rsid w:val="0004617E"/>
    <w:rsid w:val="00046530"/>
    <w:rsid w:val="00046CD6"/>
    <w:rsid w:val="00046CE4"/>
    <w:rsid w:val="00046E6F"/>
    <w:rsid w:val="00046F9A"/>
    <w:rsid w:val="000472F3"/>
    <w:rsid w:val="0004733D"/>
    <w:rsid w:val="0004743B"/>
    <w:rsid w:val="000477BB"/>
    <w:rsid w:val="00047A82"/>
    <w:rsid w:val="00047B11"/>
    <w:rsid w:val="00050335"/>
    <w:rsid w:val="0005055B"/>
    <w:rsid w:val="000505E0"/>
    <w:rsid w:val="00050647"/>
    <w:rsid w:val="00050723"/>
    <w:rsid w:val="000509E8"/>
    <w:rsid w:val="00051051"/>
    <w:rsid w:val="00051135"/>
    <w:rsid w:val="00051219"/>
    <w:rsid w:val="000513D5"/>
    <w:rsid w:val="000515F7"/>
    <w:rsid w:val="000516A6"/>
    <w:rsid w:val="0005171E"/>
    <w:rsid w:val="00051DBB"/>
    <w:rsid w:val="0005201C"/>
    <w:rsid w:val="000522BA"/>
    <w:rsid w:val="00052351"/>
    <w:rsid w:val="0005241E"/>
    <w:rsid w:val="00052489"/>
    <w:rsid w:val="0005291A"/>
    <w:rsid w:val="00052AE3"/>
    <w:rsid w:val="00052F1C"/>
    <w:rsid w:val="000531A8"/>
    <w:rsid w:val="000532C1"/>
    <w:rsid w:val="0005348C"/>
    <w:rsid w:val="0005380D"/>
    <w:rsid w:val="00053849"/>
    <w:rsid w:val="000538AA"/>
    <w:rsid w:val="00053A47"/>
    <w:rsid w:val="0005456E"/>
    <w:rsid w:val="00054917"/>
    <w:rsid w:val="00054ACE"/>
    <w:rsid w:val="00054AE4"/>
    <w:rsid w:val="00054B6B"/>
    <w:rsid w:val="00054DAB"/>
    <w:rsid w:val="00054F53"/>
    <w:rsid w:val="0005504C"/>
    <w:rsid w:val="000550B8"/>
    <w:rsid w:val="000551CD"/>
    <w:rsid w:val="00055866"/>
    <w:rsid w:val="00055873"/>
    <w:rsid w:val="000559B9"/>
    <w:rsid w:val="00055A9F"/>
    <w:rsid w:val="00055ADD"/>
    <w:rsid w:val="00055B8E"/>
    <w:rsid w:val="00055DE5"/>
    <w:rsid w:val="0005602E"/>
    <w:rsid w:val="00056057"/>
    <w:rsid w:val="000560CA"/>
    <w:rsid w:val="00056675"/>
    <w:rsid w:val="0005686E"/>
    <w:rsid w:val="00056DA2"/>
    <w:rsid w:val="000572A7"/>
    <w:rsid w:val="00057388"/>
    <w:rsid w:val="0005755D"/>
    <w:rsid w:val="00057A5D"/>
    <w:rsid w:val="00057CCE"/>
    <w:rsid w:val="00057DF9"/>
    <w:rsid w:val="00057F68"/>
    <w:rsid w:val="00057F6C"/>
    <w:rsid w:val="00060586"/>
    <w:rsid w:val="0006090A"/>
    <w:rsid w:val="00060FDB"/>
    <w:rsid w:val="000612AF"/>
    <w:rsid w:val="000612C5"/>
    <w:rsid w:val="00061315"/>
    <w:rsid w:val="000613C1"/>
    <w:rsid w:val="00061692"/>
    <w:rsid w:val="000616E1"/>
    <w:rsid w:val="00061770"/>
    <w:rsid w:val="00061BDC"/>
    <w:rsid w:val="00061D2A"/>
    <w:rsid w:val="00061E77"/>
    <w:rsid w:val="00061FBB"/>
    <w:rsid w:val="0006216F"/>
    <w:rsid w:val="000621A9"/>
    <w:rsid w:val="000625D8"/>
    <w:rsid w:val="0006263A"/>
    <w:rsid w:val="00062860"/>
    <w:rsid w:val="00062D85"/>
    <w:rsid w:val="00062D9A"/>
    <w:rsid w:val="000630EB"/>
    <w:rsid w:val="000631CE"/>
    <w:rsid w:val="00063485"/>
    <w:rsid w:val="00063911"/>
    <w:rsid w:val="00063F57"/>
    <w:rsid w:val="00064078"/>
    <w:rsid w:val="0006436B"/>
    <w:rsid w:val="000647F5"/>
    <w:rsid w:val="0006480B"/>
    <w:rsid w:val="00064A2B"/>
    <w:rsid w:val="00064B46"/>
    <w:rsid w:val="00064F4D"/>
    <w:rsid w:val="00065016"/>
    <w:rsid w:val="00065031"/>
    <w:rsid w:val="0006522C"/>
    <w:rsid w:val="0006528A"/>
    <w:rsid w:val="00065439"/>
    <w:rsid w:val="0006549C"/>
    <w:rsid w:val="000659DD"/>
    <w:rsid w:val="00065D64"/>
    <w:rsid w:val="00065DD6"/>
    <w:rsid w:val="00066129"/>
    <w:rsid w:val="00066181"/>
    <w:rsid w:val="0006621B"/>
    <w:rsid w:val="000666CD"/>
    <w:rsid w:val="000667D1"/>
    <w:rsid w:val="00066824"/>
    <w:rsid w:val="00066917"/>
    <w:rsid w:val="00066A1C"/>
    <w:rsid w:val="00066F44"/>
    <w:rsid w:val="00067073"/>
    <w:rsid w:val="00067087"/>
    <w:rsid w:val="00067277"/>
    <w:rsid w:val="0006739D"/>
    <w:rsid w:val="0006777C"/>
    <w:rsid w:val="00067997"/>
    <w:rsid w:val="00067FE2"/>
    <w:rsid w:val="00070192"/>
    <w:rsid w:val="0007023E"/>
    <w:rsid w:val="000705B3"/>
    <w:rsid w:val="0007068C"/>
    <w:rsid w:val="00071116"/>
    <w:rsid w:val="0007118F"/>
    <w:rsid w:val="000715CE"/>
    <w:rsid w:val="0007162A"/>
    <w:rsid w:val="000716E3"/>
    <w:rsid w:val="000716FB"/>
    <w:rsid w:val="00071740"/>
    <w:rsid w:val="0007188B"/>
    <w:rsid w:val="00071BA1"/>
    <w:rsid w:val="00072030"/>
    <w:rsid w:val="00072267"/>
    <w:rsid w:val="000722EF"/>
    <w:rsid w:val="0007255A"/>
    <w:rsid w:val="00072B4E"/>
    <w:rsid w:val="00072DBA"/>
    <w:rsid w:val="00072E75"/>
    <w:rsid w:val="00072EFA"/>
    <w:rsid w:val="00072FF7"/>
    <w:rsid w:val="00073259"/>
    <w:rsid w:val="00073316"/>
    <w:rsid w:val="0007337F"/>
    <w:rsid w:val="000734E3"/>
    <w:rsid w:val="0007359A"/>
    <w:rsid w:val="000735F3"/>
    <w:rsid w:val="00073623"/>
    <w:rsid w:val="0007368E"/>
    <w:rsid w:val="00073785"/>
    <w:rsid w:val="00073974"/>
    <w:rsid w:val="000741B3"/>
    <w:rsid w:val="00074236"/>
    <w:rsid w:val="000742DB"/>
    <w:rsid w:val="00074375"/>
    <w:rsid w:val="000743A0"/>
    <w:rsid w:val="000747FC"/>
    <w:rsid w:val="000749B0"/>
    <w:rsid w:val="00074A9E"/>
    <w:rsid w:val="00074BF5"/>
    <w:rsid w:val="00074CD3"/>
    <w:rsid w:val="000751F3"/>
    <w:rsid w:val="0007522D"/>
    <w:rsid w:val="0007524C"/>
    <w:rsid w:val="000752CD"/>
    <w:rsid w:val="00075486"/>
    <w:rsid w:val="000754A1"/>
    <w:rsid w:val="00075680"/>
    <w:rsid w:val="000758F2"/>
    <w:rsid w:val="00075999"/>
    <w:rsid w:val="00075A67"/>
    <w:rsid w:val="00075AB6"/>
    <w:rsid w:val="00076162"/>
    <w:rsid w:val="00076408"/>
    <w:rsid w:val="0007661E"/>
    <w:rsid w:val="00077073"/>
    <w:rsid w:val="00077807"/>
    <w:rsid w:val="000800EC"/>
    <w:rsid w:val="0008022A"/>
    <w:rsid w:val="00080418"/>
    <w:rsid w:val="000805B2"/>
    <w:rsid w:val="00080B8F"/>
    <w:rsid w:val="00080CFF"/>
    <w:rsid w:val="00080D74"/>
    <w:rsid w:val="00080D81"/>
    <w:rsid w:val="00080DE3"/>
    <w:rsid w:val="00081063"/>
    <w:rsid w:val="00081383"/>
    <w:rsid w:val="0008147E"/>
    <w:rsid w:val="00081731"/>
    <w:rsid w:val="00081BB6"/>
    <w:rsid w:val="00081EF9"/>
    <w:rsid w:val="00082207"/>
    <w:rsid w:val="000823B1"/>
    <w:rsid w:val="0008240B"/>
    <w:rsid w:val="000826F4"/>
    <w:rsid w:val="000826FF"/>
    <w:rsid w:val="0008280A"/>
    <w:rsid w:val="00082A49"/>
    <w:rsid w:val="00082C90"/>
    <w:rsid w:val="00082E57"/>
    <w:rsid w:val="000832D0"/>
    <w:rsid w:val="00083322"/>
    <w:rsid w:val="000838AE"/>
    <w:rsid w:val="0008399B"/>
    <w:rsid w:val="00083ABE"/>
    <w:rsid w:val="00083BFA"/>
    <w:rsid w:val="00083C99"/>
    <w:rsid w:val="00084255"/>
    <w:rsid w:val="00084303"/>
    <w:rsid w:val="00084573"/>
    <w:rsid w:val="000849B5"/>
    <w:rsid w:val="00084E05"/>
    <w:rsid w:val="00084F28"/>
    <w:rsid w:val="00085019"/>
    <w:rsid w:val="00085239"/>
    <w:rsid w:val="00085A1F"/>
    <w:rsid w:val="00085F08"/>
    <w:rsid w:val="000862BA"/>
    <w:rsid w:val="000862F6"/>
    <w:rsid w:val="000867E7"/>
    <w:rsid w:val="000868BF"/>
    <w:rsid w:val="00086B50"/>
    <w:rsid w:val="00086C4D"/>
    <w:rsid w:val="0008760B"/>
    <w:rsid w:val="0008782D"/>
    <w:rsid w:val="00087A2D"/>
    <w:rsid w:val="00087E29"/>
    <w:rsid w:val="0009037D"/>
    <w:rsid w:val="00090394"/>
    <w:rsid w:val="00090573"/>
    <w:rsid w:val="0009069B"/>
    <w:rsid w:val="000906BF"/>
    <w:rsid w:val="000906F7"/>
    <w:rsid w:val="00090779"/>
    <w:rsid w:val="00090CB5"/>
    <w:rsid w:val="00091753"/>
    <w:rsid w:val="000919B2"/>
    <w:rsid w:val="00091F33"/>
    <w:rsid w:val="000921E3"/>
    <w:rsid w:val="000928FD"/>
    <w:rsid w:val="0009297F"/>
    <w:rsid w:val="00092A3D"/>
    <w:rsid w:val="00092CFA"/>
    <w:rsid w:val="000931C3"/>
    <w:rsid w:val="00093216"/>
    <w:rsid w:val="000934E9"/>
    <w:rsid w:val="00093566"/>
    <w:rsid w:val="00093DE1"/>
    <w:rsid w:val="00093F42"/>
    <w:rsid w:val="00093F75"/>
    <w:rsid w:val="000942E8"/>
    <w:rsid w:val="0009437A"/>
    <w:rsid w:val="00094386"/>
    <w:rsid w:val="000946D3"/>
    <w:rsid w:val="000947B7"/>
    <w:rsid w:val="00094B6E"/>
    <w:rsid w:val="0009512D"/>
    <w:rsid w:val="000953E6"/>
    <w:rsid w:val="000954C6"/>
    <w:rsid w:val="00095671"/>
    <w:rsid w:val="000956BC"/>
    <w:rsid w:val="00095788"/>
    <w:rsid w:val="000957FF"/>
    <w:rsid w:val="00095920"/>
    <w:rsid w:val="00095A24"/>
    <w:rsid w:val="00095F53"/>
    <w:rsid w:val="00096037"/>
    <w:rsid w:val="000960C9"/>
    <w:rsid w:val="00096220"/>
    <w:rsid w:val="0009653B"/>
    <w:rsid w:val="000966EA"/>
    <w:rsid w:val="000968D8"/>
    <w:rsid w:val="00096E00"/>
    <w:rsid w:val="0009709B"/>
    <w:rsid w:val="000970D0"/>
    <w:rsid w:val="0009720E"/>
    <w:rsid w:val="0009725E"/>
    <w:rsid w:val="00097816"/>
    <w:rsid w:val="000979F0"/>
    <w:rsid w:val="00097AE8"/>
    <w:rsid w:val="000A01A2"/>
    <w:rsid w:val="000A02DC"/>
    <w:rsid w:val="000A0489"/>
    <w:rsid w:val="000A074F"/>
    <w:rsid w:val="000A09A2"/>
    <w:rsid w:val="000A09B5"/>
    <w:rsid w:val="000A0A15"/>
    <w:rsid w:val="000A0C4C"/>
    <w:rsid w:val="000A0CA1"/>
    <w:rsid w:val="000A0E99"/>
    <w:rsid w:val="000A174D"/>
    <w:rsid w:val="000A1AD3"/>
    <w:rsid w:val="000A1D49"/>
    <w:rsid w:val="000A1DC9"/>
    <w:rsid w:val="000A20BE"/>
    <w:rsid w:val="000A238A"/>
    <w:rsid w:val="000A23E5"/>
    <w:rsid w:val="000A26E4"/>
    <w:rsid w:val="000A2836"/>
    <w:rsid w:val="000A2B15"/>
    <w:rsid w:val="000A2D6A"/>
    <w:rsid w:val="000A2D70"/>
    <w:rsid w:val="000A2E69"/>
    <w:rsid w:val="000A31F7"/>
    <w:rsid w:val="000A3ACB"/>
    <w:rsid w:val="000A3AF0"/>
    <w:rsid w:val="000A3CBA"/>
    <w:rsid w:val="000A3D51"/>
    <w:rsid w:val="000A3F23"/>
    <w:rsid w:val="000A4002"/>
    <w:rsid w:val="000A4233"/>
    <w:rsid w:val="000A46F6"/>
    <w:rsid w:val="000A47DC"/>
    <w:rsid w:val="000A49DE"/>
    <w:rsid w:val="000A4B54"/>
    <w:rsid w:val="000A4B74"/>
    <w:rsid w:val="000A4FEA"/>
    <w:rsid w:val="000A52F5"/>
    <w:rsid w:val="000A54DF"/>
    <w:rsid w:val="000A576D"/>
    <w:rsid w:val="000A594A"/>
    <w:rsid w:val="000A5C11"/>
    <w:rsid w:val="000A5D1C"/>
    <w:rsid w:val="000A5D21"/>
    <w:rsid w:val="000A61CB"/>
    <w:rsid w:val="000A6252"/>
    <w:rsid w:val="000A63AD"/>
    <w:rsid w:val="000A64D8"/>
    <w:rsid w:val="000A6723"/>
    <w:rsid w:val="000A6788"/>
    <w:rsid w:val="000A68A9"/>
    <w:rsid w:val="000A68DE"/>
    <w:rsid w:val="000A6AC6"/>
    <w:rsid w:val="000A6CFE"/>
    <w:rsid w:val="000A6D7E"/>
    <w:rsid w:val="000A6F12"/>
    <w:rsid w:val="000A7020"/>
    <w:rsid w:val="000A71CC"/>
    <w:rsid w:val="000A7794"/>
    <w:rsid w:val="000A7C88"/>
    <w:rsid w:val="000A7EB5"/>
    <w:rsid w:val="000A7FBF"/>
    <w:rsid w:val="000A7FF7"/>
    <w:rsid w:val="000B02C2"/>
    <w:rsid w:val="000B0706"/>
    <w:rsid w:val="000B081C"/>
    <w:rsid w:val="000B0A77"/>
    <w:rsid w:val="000B0E8D"/>
    <w:rsid w:val="000B0F92"/>
    <w:rsid w:val="000B10AB"/>
    <w:rsid w:val="000B10E2"/>
    <w:rsid w:val="000B130E"/>
    <w:rsid w:val="000B161F"/>
    <w:rsid w:val="000B1A7A"/>
    <w:rsid w:val="000B1CD3"/>
    <w:rsid w:val="000B1DEC"/>
    <w:rsid w:val="000B1F2B"/>
    <w:rsid w:val="000B2537"/>
    <w:rsid w:val="000B256B"/>
    <w:rsid w:val="000B2907"/>
    <w:rsid w:val="000B2A1A"/>
    <w:rsid w:val="000B2CD4"/>
    <w:rsid w:val="000B2D28"/>
    <w:rsid w:val="000B2EE5"/>
    <w:rsid w:val="000B326F"/>
    <w:rsid w:val="000B32D4"/>
    <w:rsid w:val="000B35E7"/>
    <w:rsid w:val="000B36A1"/>
    <w:rsid w:val="000B38CB"/>
    <w:rsid w:val="000B38DA"/>
    <w:rsid w:val="000B3A2C"/>
    <w:rsid w:val="000B3F37"/>
    <w:rsid w:val="000B4788"/>
    <w:rsid w:val="000B49D7"/>
    <w:rsid w:val="000B4DB9"/>
    <w:rsid w:val="000B532F"/>
    <w:rsid w:val="000B546F"/>
    <w:rsid w:val="000B567B"/>
    <w:rsid w:val="000B56EE"/>
    <w:rsid w:val="000B58DC"/>
    <w:rsid w:val="000B5C4C"/>
    <w:rsid w:val="000B5DF1"/>
    <w:rsid w:val="000B6030"/>
    <w:rsid w:val="000B624D"/>
    <w:rsid w:val="000B62E2"/>
    <w:rsid w:val="000B62F0"/>
    <w:rsid w:val="000B65BE"/>
    <w:rsid w:val="000B680F"/>
    <w:rsid w:val="000B6AC9"/>
    <w:rsid w:val="000B6BDF"/>
    <w:rsid w:val="000B6C69"/>
    <w:rsid w:val="000B7102"/>
    <w:rsid w:val="000B71B6"/>
    <w:rsid w:val="000B7312"/>
    <w:rsid w:val="000B7707"/>
    <w:rsid w:val="000B7B2B"/>
    <w:rsid w:val="000B7B69"/>
    <w:rsid w:val="000B7D5E"/>
    <w:rsid w:val="000B7E16"/>
    <w:rsid w:val="000C01B3"/>
    <w:rsid w:val="000C034F"/>
    <w:rsid w:val="000C081D"/>
    <w:rsid w:val="000C0C2D"/>
    <w:rsid w:val="000C0EC8"/>
    <w:rsid w:val="000C0F2E"/>
    <w:rsid w:val="000C1219"/>
    <w:rsid w:val="000C133A"/>
    <w:rsid w:val="000C1545"/>
    <w:rsid w:val="000C182F"/>
    <w:rsid w:val="000C1982"/>
    <w:rsid w:val="000C1DBD"/>
    <w:rsid w:val="000C2079"/>
    <w:rsid w:val="000C2271"/>
    <w:rsid w:val="000C2302"/>
    <w:rsid w:val="000C240A"/>
    <w:rsid w:val="000C2A81"/>
    <w:rsid w:val="000C2B21"/>
    <w:rsid w:val="000C2DE1"/>
    <w:rsid w:val="000C2E7E"/>
    <w:rsid w:val="000C3045"/>
    <w:rsid w:val="000C3585"/>
    <w:rsid w:val="000C393F"/>
    <w:rsid w:val="000C39A0"/>
    <w:rsid w:val="000C4065"/>
    <w:rsid w:val="000C4137"/>
    <w:rsid w:val="000C413B"/>
    <w:rsid w:val="000C41F3"/>
    <w:rsid w:val="000C41F5"/>
    <w:rsid w:val="000C4538"/>
    <w:rsid w:val="000C467C"/>
    <w:rsid w:val="000C4912"/>
    <w:rsid w:val="000C4C76"/>
    <w:rsid w:val="000C4CAA"/>
    <w:rsid w:val="000C4D92"/>
    <w:rsid w:val="000C5480"/>
    <w:rsid w:val="000C5759"/>
    <w:rsid w:val="000C5E7D"/>
    <w:rsid w:val="000C62F8"/>
    <w:rsid w:val="000C6475"/>
    <w:rsid w:val="000C673C"/>
    <w:rsid w:val="000C6942"/>
    <w:rsid w:val="000C69F8"/>
    <w:rsid w:val="000C6A01"/>
    <w:rsid w:val="000C6C00"/>
    <w:rsid w:val="000C71D9"/>
    <w:rsid w:val="000C72BE"/>
    <w:rsid w:val="000C7523"/>
    <w:rsid w:val="000C7699"/>
    <w:rsid w:val="000C77EE"/>
    <w:rsid w:val="000D0153"/>
    <w:rsid w:val="000D037E"/>
    <w:rsid w:val="000D0A0F"/>
    <w:rsid w:val="000D0AB8"/>
    <w:rsid w:val="000D0BCC"/>
    <w:rsid w:val="000D0F9A"/>
    <w:rsid w:val="000D10A8"/>
    <w:rsid w:val="000D1297"/>
    <w:rsid w:val="000D12E4"/>
    <w:rsid w:val="000D148D"/>
    <w:rsid w:val="000D14EB"/>
    <w:rsid w:val="000D1610"/>
    <w:rsid w:val="000D206C"/>
    <w:rsid w:val="000D2185"/>
    <w:rsid w:val="000D22CD"/>
    <w:rsid w:val="000D2576"/>
    <w:rsid w:val="000D2A5F"/>
    <w:rsid w:val="000D2AE0"/>
    <w:rsid w:val="000D2B58"/>
    <w:rsid w:val="000D2CDA"/>
    <w:rsid w:val="000D2D72"/>
    <w:rsid w:val="000D2F02"/>
    <w:rsid w:val="000D3122"/>
    <w:rsid w:val="000D34D9"/>
    <w:rsid w:val="000D353B"/>
    <w:rsid w:val="000D362A"/>
    <w:rsid w:val="000D37FA"/>
    <w:rsid w:val="000D389E"/>
    <w:rsid w:val="000D3A2C"/>
    <w:rsid w:val="000D3E11"/>
    <w:rsid w:val="000D3F8F"/>
    <w:rsid w:val="000D4324"/>
    <w:rsid w:val="000D4576"/>
    <w:rsid w:val="000D4692"/>
    <w:rsid w:val="000D46D6"/>
    <w:rsid w:val="000D46EE"/>
    <w:rsid w:val="000D4896"/>
    <w:rsid w:val="000D48A1"/>
    <w:rsid w:val="000D4DE6"/>
    <w:rsid w:val="000D5158"/>
    <w:rsid w:val="000D55EA"/>
    <w:rsid w:val="000D5965"/>
    <w:rsid w:val="000D59D6"/>
    <w:rsid w:val="000D5AB0"/>
    <w:rsid w:val="000D5AD1"/>
    <w:rsid w:val="000D5C7D"/>
    <w:rsid w:val="000D5E4D"/>
    <w:rsid w:val="000D623F"/>
    <w:rsid w:val="000D6547"/>
    <w:rsid w:val="000D66F3"/>
    <w:rsid w:val="000D674B"/>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D4"/>
    <w:rsid w:val="000E0C78"/>
    <w:rsid w:val="000E0CFE"/>
    <w:rsid w:val="000E0D09"/>
    <w:rsid w:val="000E0D89"/>
    <w:rsid w:val="000E1003"/>
    <w:rsid w:val="000E10FA"/>
    <w:rsid w:val="000E1390"/>
    <w:rsid w:val="000E14B9"/>
    <w:rsid w:val="000E173A"/>
    <w:rsid w:val="000E17B4"/>
    <w:rsid w:val="000E1809"/>
    <w:rsid w:val="000E182B"/>
    <w:rsid w:val="000E1A09"/>
    <w:rsid w:val="000E1E8E"/>
    <w:rsid w:val="000E1E91"/>
    <w:rsid w:val="000E1F35"/>
    <w:rsid w:val="000E1FA3"/>
    <w:rsid w:val="000E24D1"/>
    <w:rsid w:val="000E2787"/>
    <w:rsid w:val="000E279B"/>
    <w:rsid w:val="000E2828"/>
    <w:rsid w:val="000E28ED"/>
    <w:rsid w:val="000E2BB1"/>
    <w:rsid w:val="000E2D32"/>
    <w:rsid w:val="000E2D54"/>
    <w:rsid w:val="000E2DB6"/>
    <w:rsid w:val="000E3075"/>
    <w:rsid w:val="000E31F0"/>
    <w:rsid w:val="000E331F"/>
    <w:rsid w:val="000E3358"/>
    <w:rsid w:val="000E341F"/>
    <w:rsid w:val="000E386B"/>
    <w:rsid w:val="000E38ED"/>
    <w:rsid w:val="000E3AE7"/>
    <w:rsid w:val="000E3F72"/>
    <w:rsid w:val="000E3F84"/>
    <w:rsid w:val="000E40C3"/>
    <w:rsid w:val="000E476B"/>
    <w:rsid w:val="000E4773"/>
    <w:rsid w:val="000E4A25"/>
    <w:rsid w:val="000E4C9B"/>
    <w:rsid w:val="000E4D01"/>
    <w:rsid w:val="000E529E"/>
    <w:rsid w:val="000E535F"/>
    <w:rsid w:val="000E5830"/>
    <w:rsid w:val="000E5C4E"/>
    <w:rsid w:val="000E5CA5"/>
    <w:rsid w:val="000E5E3A"/>
    <w:rsid w:val="000E60E3"/>
    <w:rsid w:val="000E6205"/>
    <w:rsid w:val="000E6576"/>
    <w:rsid w:val="000E65A7"/>
    <w:rsid w:val="000E6635"/>
    <w:rsid w:val="000E692E"/>
    <w:rsid w:val="000E6BAE"/>
    <w:rsid w:val="000E6BAF"/>
    <w:rsid w:val="000E6EED"/>
    <w:rsid w:val="000E6F62"/>
    <w:rsid w:val="000E71D2"/>
    <w:rsid w:val="000E7F51"/>
    <w:rsid w:val="000F00D8"/>
    <w:rsid w:val="000F01B4"/>
    <w:rsid w:val="000F0439"/>
    <w:rsid w:val="000F095B"/>
    <w:rsid w:val="000F0BB3"/>
    <w:rsid w:val="000F13C4"/>
    <w:rsid w:val="000F13D7"/>
    <w:rsid w:val="000F16EF"/>
    <w:rsid w:val="000F17E4"/>
    <w:rsid w:val="000F1878"/>
    <w:rsid w:val="000F1CF3"/>
    <w:rsid w:val="000F1F02"/>
    <w:rsid w:val="000F1F98"/>
    <w:rsid w:val="000F20CD"/>
    <w:rsid w:val="000F2965"/>
    <w:rsid w:val="000F2B85"/>
    <w:rsid w:val="000F2DAB"/>
    <w:rsid w:val="000F34C7"/>
    <w:rsid w:val="000F35B4"/>
    <w:rsid w:val="000F3832"/>
    <w:rsid w:val="000F3B40"/>
    <w:rsid w:val="000F3D31"/>
    <w:rsid w:val="000F3F2F"/>
    <w:rsid w:val="000F408B"/>
    <w:rsid w:val="000F42EA"/>
    <w:rsid w:val="000F44FF"/>
    <w:rsid w:val="000F4726"/>
    <w:rsid w:val="000F4CAF"/>
    <w:rsid w:val="000F4D2F"/>
    <w:rsid w:val="000F4D6D"/>
    <w:rsid w:val="000F4DA0"/>
    <w:rsid w:val="000F4E0F"/>
    <w:rsid w:val="000F4F44"/>
    <w:rsid w:val="000F4FB4"/>
    <w:rsid w:val="000F52C9"/>
    <w:rsid w:val="000F52E5"/>
    <w:rsid w:val="000F53CB"/>
    <w:rsid w:val="000F5490"/>
    <w:rsid w:val="000F5725"/>
    <w:rsid w:val="000F5C36"/>
    <w:rsid w:val="000F5D23"/>
    <w:rsid w:val="000F5F0B"/>
    <w:rsid w:val="000F63F0"/>
    <w:rsid w:val="000F6799"/>
    <w:rsid w:val="000F6881"/>
    <w:rsid w:val="000F6C32"/>
    <w:rsid w:val="000F6D86"/>
    <w:rsid w:val="000F6EBC"/>
    <w:rsid w:val="000F71EA"/>
    <w:rsid w:val="000F7394"/>
    <w:rsid w:val="000F73E5"/>
    <w:rsid w:val="000F7CAD"/>
    <w:rsid w:val="000F7E22"/>
    <w:rsid w:val="00100097"/>
    <w:rsid w:val="001000E9"/>
    <w:rsid w:val="00100161"/>
    <w:rsid w:val="00100169"/>
    <w:rsid w:val="0010067A"/>
    <w:rsid w:val="00100920"/>
    <w:rsid w:val="00100F7B"/>
    <w:rsid w:val="001010D7"/>
    <w:rsid w:val="00101489"/>
    <w:rsid w:val="001016D1"/>
    <w:rsid w:val="001017C8"/>
    <w:rsid w:val="00101996"/>
    <w:rsid w:val="00101A0E"/>
    <w:rsid w:val="00101ACE"/>
    <w:rsid w:val="00101D6C"/>
    <w:rsid w:val="00102070"/>
    <w:rsid w:val="00102147"/>
    <w:rsid w:val="001021DD"/>
    <w:rsid w:val="001021F1"/>
    <w:rsid w:val="00102366"/>
    <w:rsid w:val="0010252A"/>
    <w:rsid w:val="001025EE"/>
    <w:rsid w:val="0010273C"/>
    <w:rsid w:val="001027AE"/>
    <w:rsid w:val="001027C1"/>
    <w:rsid w:val="00102999"/>
    <w:rsid w:val="00102A33"/>
    <w:rsid w:val="00102BA5"/>
    <w:rsid w:val="00102E56"/>
    <w:rsid w:val="00103159"/>
    <w:rsid w:val="001031F0"/>
    <w:rsid w:val="0010342F"/>
    <w:rsid w:val="00103658"/>
    <w:rsid w:val="0010366C"/>
    <w:rsid w:val="00103890"/>
    <w:rsid w:val="00103E17"/>
    <w:rsid w:val="00104036"/>
    <w:rsid w:val="00104058"/>
    <w:rsid w:val="0010405D"/>
    <w:rsid w:val="00104178"/>
    <w:rsid w:val="00104228"/>
    <w:rsid w:val="00104979"/>
    <w:rsid w:val="00104A80"/>
    <w:rsid w:val="00104ACF"/>
    <w:rsid w:val="00104D55"/>
    <w:rsid w:val="00104EF2"/>
    <w:rsid w:val="0010509F"/>
    <w:rsid w:val="001050B7"/>
    <w:rsid w:val="001050F9"/>
    <w:rsid w:val="00105199"/>
    <w:rsid w:val="0010521E"/>
    <w:rsid w:val="001053E5"/>
    <w:rsid w:val="0010568A"/>
    <w:rsid w:val="001056C5"/>
    <w:rsid w:val="00105820"/>
    <w:rsid w:val="00105CEE"/>
    <w:rsid w:val="00105DA1"/>
    <w:rsid w:val="001063FC"/>
    <w:rsid w:val="00106408"/>
    <w:rsid w:val="001065FB"/>
    <w:rsid w:val="0010660E"/>
    <w:rsid w:val="00106A95"/>
    <w:rsid w:val="00106CC3"/>
    <w:rsid w:val="00106DA5"/>
    <w:rsid w:val="00106E7E"/>
    <w:rsid w:val="00106FF1"/>
    <w:rsid w:val="001074A2"/>
    <w:rsid w:val="0010755B"/>
    <w:rsid w:val="0010795D"/>
    <w:rsid w:val="00107993"/>
    <w:rsid w:val="0011034F"/>
    <w:rsid w:val="00110631"/>
    <w:rsid w:val="00110851"/>
    <w:rsid w:val="001108EE"/>
    <w:rsid w:val="0011090D"/>
    <w:rsid w:val="001111BD"/>
    <w:rsid w:val="001115C0"/>
    <w:rsid w:val="001115F4"/>
    <w:rsid w:val="001116D2"/>
    <w:rsid w:val="0011190B"/>
    <w:rsid w:val="00111AD9"/>
    <w:rsid w:val="00111DA6"/>
    <w:rsid w:val="00111EF4"/>
    <w:rsid w:val="00112089"/>
    <w:rsid w:val="0011230B"/>
    <w:rsid w:val="001126ED"/>
    <w:rsid w:val="00112919"/>
    <w:rsid w:val="00112975"/>
    <w:rsid w:val="00112B8F"/>
    <w:rsid w:val="00112B97"/>
    <w:rsid w:val="00112D41"/>
    <w:rsid w:val="00112E14"/>
    <w:rsid w:val="00112F58"/>
    <w:rsid w:val="0011303D"/>
    <w:rsid w:val="00113434"/>
    <w:rsid w:val="001134DA"/>
    <w:rsid w:val="00113559"/>
    <w:rsid w:val="0011372B"/>
    <w:rsid w:val="00113D8F"/>
    <w:rsid w:val="001140FA"/>
    <w:rsid w:val="001141CF"/>
    <w:rsid w:val="00114379"/>
    <w:rsid w:val="001146A3"/>
    <w:rsid w:val="001146C6"/>
    <w:rsid w:val="001147B8"/>
    <w:rsid w:val="001147D2"/>
    <w:rsid w:val="00114949"/>
    <w:rsid w:val="00114E61"/>
    <w:rsid w:val="00114EA7"/>
    <w:rsid w:val="0011530A"/>
    <w:rsid w:val="00115334"/>
    <w:rsid w:val="0011536C"/>
    <w:rsid w:val="0011538D"/>
    <w:rsid w:val="0011538F"/>
    <w:rsid w:val="001155A6"/>
    <w:rsid w:val="00115716"/>
    <w:rsid w:val="0011584C"/>
    <w:rsid w:val="001158D5"/>
    <w:rsid w:val="00116148"/>
    <w:rsid w:val="00116339"/>
    <w:rsid w:val="0011645E"/>
    <w:rsid w:val="001166B6"/>
    <w:rsid w:val="00116960"/>
    <w:rsid w:val="00116A2D"/>
    <w:rsid w:val="00116A42"/>
    <w:rsid w:val="00116A50"/>
    <w:rsid w:val="00116BE7"/>
    <w:rsid w:val="001175EF"/>
    <w:rsid w:val="00117677"/>
    <w:rsid w:val="0011783F"/>
    <w:rsid w:val="00117957"/>
    <w:rsid w:val="00117C78"/>
    <w:rsid w:val="001201EA"/>
    <w:rsid w:val="001203DB"/>
    <w:rsid w:val="001203EB"/>
    <w:rsid w:val="0012065D"/>
    <w:rsid w:val="0012079F"/>
    <w:rsid w:val="001207F3"/>
    <w:rsid w:val="00120BC4"/>
    <w:rsid w:val="00120C13"/>
    <w:rsid w:val="00120F81"/>
    <w:rsid w:val="00121769"/>
    <w:rsid w:val="00121776"/>
    <w:rsid w:val="00121E1A"/>
    <w:rsid w:val="00121E39"/>
    <w:rsid w:val="001225BC"/>
    <w:rsid w:val="00122727"/>
    <w:rsid w:val="00122842"/>
    <w:rsid w:val="00122A1F"/>
    <w:rsid w:val="00122B59"/>
    <w:rsid w:val="00122E59"/>
    <w:rsid w:val="001232D2"/>
    <w:rsid w:val="0012345C"/>
    <w:rsid w:val="0012367C"/>
    <w:rsid w:val="001236BC"/>
    <w:rsid w:val="00123975"/>
    <w:rsid w:val="00123ACA"/>
    <w:rsid w:val="00123B02"/>
    <w:rsid w:val="00123DED"/>
    <w:rsid w:val="00123F8A"/>
    <w:rsid w:val="00124124"/>
    <w:rsid w:val="0012467D"/>
    <w:rsid w:val="001246EC"/>
    <w:rsid w:val="001249D7"/>
    <w:rsid w:val="001249F8"/>
    <w:rsid w:val="001249FC"/>
    <w:rsid w:val="00124AB8"/>
    <w:rsid w:val="00124C2A"/>
    <w:rsid w:val="00124E10"/>
    <w:rsid w:val="00125078"/>
    <w:rsid w:val="001252FE"/>
    <w:rsid w:val="00125426"/>
    <w:rsid w:val="001255A6"/>
    <w:rsid w:val="0012573A"/>
    <w:rsid w:val="00125D34"/>
    <w:rsid w:val="00125EB0"/>
    <w:rsid w:val="00126013"/>
    <w:rsid w:val="001261EC"/>
    <w:rsid w:val="0012636F"/>
    <w:rsid w:val="0012637F"/>
    <w:rsid w:val="001263AC"/>
    <w:rsid w:val="0012669C"/>
    <w:rsid w:val="00126846"/>
    <w:rsid w:val="001268AC"/>
    <w:rsid w:val="001268B7"/>
    <w:rsid w:val="001268D1"/>
    <w:rsid w:val="00126A0E"/>
    <w:rsid w:val="00126A20"/>
    <w:rsid w:val="00126A9F"/>
    <w:rsid w:val="001274AC"/>
    <w:rsid w:val="001275E6"/>
    <w:rsid w:val="001277B6"/>
    <w:rsid w:val="001278B6"/>
    <w:rsid w:val="001279AD"/>
    <w:rsid w:val="00127B61"/>
    <w:rsid w:val="00127C43"/>
    <w:rsid w:val="00127DE2"/>
    <w:rsid w:val="00127E92"/>
    <w:rsid w:val="00127F28"/>
    <w:rsid w:val="0013016D"/>
    <w:rsid w:val="00130257"/>
    <w:rsid w:val="00130714"/>
    <w:rsid w:val="00130953"/>
    <w:rsid w:val="00130AF0"/>
    <w:rsid w:val="00130BAF"/>
    <w:rsid w:val="00130BBD"/>
    <w:rsid w:val="00131303"/>
    <w:rsid w:val="00131683"/>
    <w:rsid w:val="0013181A"/>
    <w:rsid w:val="00131843"/>
    <w:rsid w:val="00131AC6"/>
    <w:rsid w:val="00131C74"/>
    <w:rsid w:val="001321CE"/>
    <w:rsid w:val="00132230"/>
    <w:rsid w:val="001322B0"/>
    <w:rsid w:val="00132440"/>
    <w:rsid w:val="00132671"/>
    <w:rsid w:val="001326DA"/>
    <w:rsid w:val="00132767"/>
    <w:rsid w:val="001327AC"/>
    <w:rsid w:val="001328BA"/>
    <w:rsid w:val="00132917"/>
    <w:rsid w:val="00132B0A"/>
    <w:rsid w:val="00132D21"/>
    <w:rsid w:val="00132E76"/>
    <w:rsid w:val="00132E89"/>
    <w:rsid w:val="0013303B"/>
    <w:rsid w:val="0013327F"/>
    <w:rsid w:val="0013334C"/>
    <w:rsid w:val="001336CA"/>
    <w:rsid w:val="00133928"/>
    <w:rsid w:val="00133A1F"/>
    <w:rsid w:val="00133C69"/>
    <w:rsid w:val="00133E11"/>
    <w:rsid w:val="00133EBD"/>
    <w:rsid w:val="00134176"/>
    <w:rsid w:val="001341AE"/>
    <w:rsid w:val="00134420"/>
    <w:rsid w:val="001348F0"/>
    <w:rsid w:val="00134912"/>
    <w:rsid w:val="00134C6B"/>
    <w:rsid w:val="00134C75"/>
    <w:rsid w:val="00134D78"/>
    <w:rsid w:val="00135015"/>
    <w:rsid w:val="00135095"/>
    <w:rsid w:val="00135517"/>
    <w:rsid w:val="00135829"/>
    <w:rsid w:val="00135884"/>
    <w:rsid w:val="001358A7"/>
    <w:rsid w:val="001358F4"/>
    <w:rsid w:val="0013591C"/>
    <w:rsid w:val="0013612A"/>
    <w:rsid w:val="0013669F"/>
    <w:rsid w:val="00136825"/>
    <w:rsid w:val="00136998"/>
    <w:rsid w:val="00136AAD"/>
    <w:rsid w:val="00136D2C"/>
    <w:rsid w:val="00136F0F"/>
    <w:rsid w:val="001371C0"/>
    <w:rsid w:val="00137280"/>
    <w:rsid w:val="00137288"/>
    <w:rsid w:val="00137480"/>
    <w:rsid w:val="001374FE"/>
    <w:rsid w:val="00137520"/>
    <w:rsid w:val="0013756F"/>
    <w:rsid w:val="001375B9"/>
    <w:rsid w:val="001376BD"/>
    <w:rsid w:val="001376EA"/>
    <w:rsid w:val="001376F7"/>
    <w:rsid w:val="00137823"/>
    <w:rsid w:val="00137EA0"/>
    <w:rsid w:val="00137FAF"/>
    <w:rsid w:val="00140491"/>
    <w:rsid w:val="00140608"/>
    <w:rsid w:val="0014073C"/>
    <w:rsid w:val="00140762"/>
    <w:rsid w:val="00140825"/>
    <w:rsid w:val="0014086C"/>
    <w:rsid w:val="00140E5E"/>
    <w:rsid w:val="00140EEA"/>
    <w:rsid w:val="00141054"/>
    <w:rsid w:val="001410AA"/>
    <w:rsid w:val="001410F1"/>
    <w:rsid w:val="00141668"/>
    <w:rsid w:val="001417A0"/>
    <w:rsid w:val="001418FE"/>
    <w:rsid w:val="00141DE4"/>
    <w:rsid w:val="00141E46"/>
    <w:rsid w:val="00141ED1"/>
    <w:rsid w:val="00141F72"/>
    <w:rsid w:val="0014206B"/>
    <w:rsid w:val="00142093"/>
    <w:rsid w:val="001421E1"/>
    <w:rsid w:val="00142558"/>
    <w:rsid w:val="00142693"/>
    <w:rsid w:val="001427DD"/>
    <w:rsid w:val="00142E42"/>
    <w:rsid w:val="0014309A"/>
    <w:rsid w:val="00143153"/>
    <w:rsid w:val="0014354F"/>
    <w:rsid w:val="0014371C"/>
    <w:rsid w:val="00143B47"/>
    <w:rsid w:val="00143EFE"/>
    <w:rsid w:val="00143FFE"/>
    <w:rsid w:val="0014471E"/>
    <w:rsid w:val="0014484C"/>
    <w:rsid w:val="0014491B"/>
    <w:rsid w:val="00144B3F"/>
    <w:rsid w:val="00144D67"/>
    <w:rsid w:val="00144DCB"/>
    <w:rsid w:val="00144E04"/>
    <w:rsid w:val="00144E2A"/>
    <w:rsid w:val="00144F28"/>
    <w:rsid w:val="00144F80"/>
    <w:rsid w:val="001452D4"/>
    <w:rsid w:val="0014537A"/>
    <w:rsid w:val="001454C4"/>
    <w:rsid w:val="00145671"/>
    <w:rsid w:val="00145C94"/>
    <w:rsid w:val="00145E70"/>
    <w:rsid w:val="00145E90"/>
    <w:rsid w:val="0014618E"/>
    <w:rsid w:val="00146200"/>
    <w:rsid w:val="001462D7"/>
    <w:rsid w:val="00146577"/>
    <w:rsid w:val="00146592"/>
    <w:rsid w:val="00146773"/>
    <w:rsid w:val="0014703E"/>
    <w:rsid w:val="001475B3"/>
    <w:rsid w:val="0014767C"/>
    <w:rsid w:val="00147D43"/>
    <w:rsid w:val="00147D65"/>
    <w:rsid w:val="00147D91"/>
    <w:rsid w:val="001508E1"/>
    <w:rsid w:val="001509B7"/>
    <w:rsid w:val="00150A19"/>
    <w:rsid w:val="00150A99"/>
    <w:rsid w:val="00150BE5"/>
    <w:rsid w:val="00150CB8"/>
    <w:rsid w:val="00150F01"/>
    <w:rsid w:val="00150FC7"/>
    <w:rsid w:val="0015107A"/>
    <w:rsid w:val="001510ED"/>
    <w:rsid w:val="00151544"/>
    <w:rsid w:val="001516EA"/>
    <w:rsid w:val="001517AA"/>
    <w:rsid w:val="001517AB"/>
    <w:rsid w:val="00151805"/>
    <w:rsid w:val="00151897"/>
    <w:rsid w:val="00151B31"/>
    <w:rsid w:val="00151CE5"/>
    <w:rsid w:val="00151F4B"/>
    <w:rsid w:val="00151FFD"/>
    <w:rsid w:val="00152066"/>
    <w:rsid w:val="001522AE"/>
    <w:rsid w:val="00152559"/>
    <w:rsid w:val="00152611"/>
    <w:rsid w:val="00152A32"/>
    <w:rsid w:val="00152A3B"/>
    <w:rsid w:val="00152AAD"/>
    <w:rsid w:val="0015326D"/>
    <w:rsid w:val="0015334E"/>
    <w:rsid w:val="0015347E"/>
    <w:rsid w:val="00153723"/>
    <w:rsid w:val="00153946"/>
    <w:rsid w:val="00153A48"/>
    <w:rsid w:val="00153A6B"/>
    <w:rsid w:val="00153E69"/>
    <w:rsid w:val="00153EEF"/>
    <w:rsid w:val="00153F29"/>
    <w:rsid w:val="001540F5"/>
    <w:rsid w:val="001544AB"/>
    <w:rsid w:val="001545FA"/>
    <w:rsid w:val="00154899"/>
    <w:rsid w:val="00154F0D"/>
    <w:rsid w:val="00154F34"/>
    <w:rsid w:val="00155178"/>
    <w:rsid w:val="001552CE"/>
    <w:rsid w:val="00155648"/>
    <w:rsid w:val="00155696"/>
    <w:rsid w:val="0015571A"/>
    <w:rsid w:val="001557AD"/>
    <w:rsid w:val="00155D53"/>
    <w:rsid w:val="0015620D"/>
    <w:rsid w:val="0015622B"/>
    <w:rsid w:val="00156260"/>
    <w:rsid w:val="00156284"/>
    <w:rsid w:val="00156502"/>
    <w:rsid w:val="00156C0A"/>
    <w:rsid w:val="0015748E"/>
    <w:rsid w:val="00157921"/>
    <w:rsid w:val="00157ACC"/>
    <w:rsid w:val="001600AE"/>
    <w:rsid w:val="0016019C"/>
    <w:rsid w:val="001601C7"/>
    <w:rsid w:val="001602C2"/>
    <w:rsid w:val="001603B9"/>
    <w:rsid w:val="00160571"/>
    <w:rsid w:val="00160674"/>
    <w:rsid w:val="00160786"/>
    <w:rsid w:val="00160BBF"/>
    <w:rsid w:val="00160BEB"/>
    <w:rsid w:val="00160EFA"/>
    <w:rsid w:val="001613CB"/>
    <w:rsid w:val="0016152E"/>
    <w:rsid w:val="0016161B"/>
    <w:rsid w:val="00161CA5"/>
    <w:rsid w:val="00161E31"/>
    <w:rsid w:val="00161E54"/>
    <w:rsid w:val="00161E99"/>
    <w:rsid w:val="00162262"/>
    <w:rsid w:val="001623A3"/>
    <w:rsid w:val="0016255C"/>
    <w:rsid w:val="00162BD5"/>
    <w:rsid w:val="00162CF1"/>
    <w:rsid w:val="00162F71"/>
    <w:rsid w:val="00162F82"/>
    <w:rsid w:val="00162FB5"/>
    <w:rsid w:val="001630E4"/>
    <w:rsid w:val="00163176"/>
    <w:rsid w:val="0016368F"/>
    <w:rsid w:val="001639BC"/>
    <w:rsid w:val="00163AFC"/>
    <w:rsid w:val="00163C9A"/>
    <w:rsid w:val="00163EC8"/>
    <w:rsid w:val="00164368"/>
    <w:rsid w:val="0016440D"/>
    <w:rsid w:val="00164646"/>
    <w:rsid w:val="0016465C"/>
    <w:rsid w:val="00164795"/>
    <w:rsid w:val="001647FA"/>
    <w:rsid w:val="00164E99"/>
    <w:rsid w:val="00164EB6"/>
    <w:rsid w:val="00165078"/>
    <w:rsid w:val="00165137"/>
    <w:rsid w:val="001651B7"/>
    <w:rsid w:val="001652DD"/>
    <w:rsid w:val="0016537F"/>
    <w:rsid w:val="0016563B"/>
    <w:rsid w:val="001658BB"/>
    <w:rsid w:val="00165B5E"/>
    <w:rsid w:val="00165D9A"/>
    <w:rsid w:val="001661BF"/>
    <w:rsid w:val="0016634F"/>
    <w:rsid w:val="00166522"/>
    <w:rsid w:val="00166809"/>
    <w:rsid w:val="0016680E"/>
    <w:rsid w:val="00166879"/>
    <w:rsid w:val="001669F9"/>
    <w:rsid w:val="00166C75"/>
    <w:rsid w:val="00166D9E"/>
    <w:rsid w:val="00166EA2"/>
    <w:rsid w:val="00166EAF"/>
    <w:rsid w:val="00166EE2"/>
    <w:rsid w:val="0016700E"/>
    <w:rsid w:val="00167125"/>
    <w:rsid w:val="0016733C"/>
    <w:rsid w:val="0016764C"/>
    <w:rsid w:val="00167891"/>
    <w:rsid w:val="001679A2"/>
    <w:rsid w:val="00167ACD"/>
    <w:rsid w:val="00167D9D"/>
    <w:rsid w:val="00170397"/>
    <w:rsid w:val="001703B3"/>
    <w:rsid w:val="00170482"/>
    <w:rsid w:val="001706E4"/>
    <w:rsid w:val="001706E7"/>
    <w:rsid w:val="001708D0"/>
    <w:rsid w:val="00170E05"/>
    <w:rsid w:val="0017121D"/>
    <w:rsid w:val="0017132F"/>
    <w:rsid w:val="00171657"/>
    <w:rsid w:val="00171661"/>
    <w:rsid w:val="00171B5E"/>
    <w:rsid w:val="00171BC2"/>
    <w:rsid w:val="00171BF0"/>
    <w:rsid w:val="00171CEF"/>
    <w:rsid w:val="00171D7E"/>
    <w:rsid w:val="00171F14"/>
    <w:rsid w:val="00172379"/>
    <w:rsid w:val="001725CB"/>
    <w:rsid w:val="001725EA"/>
    <w:rsid w:val="00172852"/>
    <w:rsid w:val="00172921"/>
    <w:rsid w:val="001729E1"/>
    <w:rsid w:val="00172A75"/>
    <w:rsid w:val="00172B61"/>
    <w:rsid w:val="00172BC3"/>
    <w:rsid w:val="00172C20"/>
    <w:rsid w:val="0017303E"/>
    <w:rsid w:val="00173749"/>
    <w:rsid w:val="001738A5"/>
    <w:rsid w:val="00173A00"/>
    <w:rsid w:val="00173D38"/>
    <w:rsid w:val="00173F6C"/>
    <w:rsid w:val="001744BA"/>
    <w:rsid w:val="0017489C"/>
    <w:rsid w:val="00174DDB"/>
    <w:rsid w:val="00175009"/>
    <w:rsid w:val="00175283"/>
    <w:rsid w:val="001752EC"/>
    <w:rsid w:val="00175614"/>
    <w:rsid w:val="00175A6E"/>
    <w:rsid w:val="00175B5A"/>
    <w:rsid w:val="00175C4F"/>
    <w:rsid w:val="00175DAB"/>
    <w:rsid w:val="00175EF2"/>
    <w:rsid w:val="0017639F"/>
    <w:rsid w:val="00176414"/>
    <w:rsid w:val="00176676"/>
    <w:rsid w:val="00176AA0"/>
    <w:rsid w:val="00176BDB"/>
    <w:rsid w:val="00176CA9"/>
    <w:rsid w:val="00176ECF"/>
    <w:rsid w:val="0017714C"/>
    <w:rsid w:val="0017722E"/>
    <w:rsid w:val="00177482"/>
    <w:rsid w:val="00177711"/>
    <w:rsid w:val="00177A0D"/>
    <w:rsid w:val="00177AC2"/>
    <w:rsid w:val="00177C04"/>
    <w:rsid w:val="00177DFF"/>
    <w:rsid w:val="00177EBD"/>
    <w:rsid w:val="00180007"/>
    <w:rsid w:val="0018016C"/>
    <w:rsid w:val="00180298"/>
    <w:rsid w:val="001806A9"/>
    <w:rsid w:val="00180860"/>
    <w:rsid w:val="001809CD"/>
    <w:rsid w:val="00180C4D"/>
    <w:rsid w:val="00180C69"/>
    <w:rsid w:val="00180D96"/>
    <w:rsid w:val="00180E60"/>
    <w:rsid w:val="0018115C"/>
    <w:rsid w:val="001814D1"/>
    <w:rsid w:val="001817BA"/>
    <w:rsid w:val="00181884"/>
    <w:rsid w:val="00181B3A"/>
    <w:rsid w:val="00181E19"/>
    <w:rsid w:val="00181E9D"/>
    <w:rsid w:val="001820B2"/>
    <w:rsid w:val="001821E9"/>
    <w:rsid w:val="001822C4"/>
    <w:rsid w:val="0018246F"/>
    <w:rsid w:val="00182718"/>
    <w:rsid w:val="00182B0B"/>
    <w:rsid w:val="00182CE4"/>
    <w:rsid w:val="00182E2A"/>
    <w:rsid w:val="00182FBF"/>
    <w:rsid w:val="00183341"/>
    <w:rsid w:val="001836DF"/>
    <w:rsid w:val="00183A12"/>
    <w:rsid w:val="00183B20"/>
    <w:rsid w:val="00183CB7"/>
    <w:rsid w:val="00183CC6"/>
    <w:rsid w:val="00183F11"/>
    <w:rsid w:val="001840F5"/>
    <w:rsid w:val="00184A29"/>
    <w:rsid w:val="00184B11"/>
    <w:rsid w:val="00184DAB"/>
    <w:rsid w:val="00184DBF"/>
    <w:rsid w:val="00184F51"/>
    <w:rsid w:val="00185257"/>
    <w:rsid w:val="001858F6"/>
    <w:rsid w:val="00185E59"/>
    <w:rsid w:val="00185F10"/>
    <w:rsid w:val="00185F89"/>
    <w:rsid w:val="00185FDA"/>
    <w:rsid w:val="00186395"/>
    <w:rsid w:val="001863E3"/>
    <w:rsid w:val="00186571"/>
    <w:rsid w:val="0018695F"/>
    <w:rsid w:val="001869EF"/>
    <w:rsid w:val="00186A7F"/>
    <w:rsid w:val="00186B4D"/>
    <w:rsid w:val="0018767B"/>
    <w:rsid w:val="00190318"/>
    <w:rsid w:val="001908C5"/>
    <w:rsid w:val="00190927"/>
    <w:rsid w:val="00190BD5"/>
    <w:rsid w:val="00190BD7"/>
    <w:rsid w:val="00190C5A"/>
    <w:rsid w:val="00190D28"/>
    <w:rsid w:val="00191202"/>
    <w:rsid w:val="0019161F"/>
    <w:rsid w:val="0019163E"/>
    <w:rsid w:val="00191727"/>
    <w:rsid w:val="001917CE"/>
    <w:rsid w:val="001917D6"/>
    <w:rsid w:val="00191C33"/>
    <w:rsid w:val="00191EBF"/>
    <w:rsid w:val="00191F95"/>
    <w:rsid w:val="00192093"/>
    <w:rsid w:val="001921B0"/>
    <w:rsid w:val="0019225A"/>
    <w:rsid w:val="00192338"/>
    <w:rsid w:val="001923AF"/>
    <w:rsid w:val="00192589"/>
    <w:rsid w:val="001925E5"/>
    <w:rsid w:val="00192952"/>
    <w:rsid w:val="001929F7"/>
    <w:rsid w:val="00192C30"/>
    <w:rsid w:val="00192F51"/>
    <w:rsid w:val="0019380D"/>
    <w:rsid w:val="00193987"/>
    <w:rsid w:val="0019445C"/>
    <w:rsid w:val="00194654"/>
    <w:rsid w:val="00194955"/>
    <w:rsid w:val="00194B46"/>
    <w:rsid w:val="00195447"/>
    <w:rsid w:val="001954AB"/>
    <w:rsid w:val="00195657"/>
    <w:rsid w:val="0019573B"/>
    <w:rsid w:val="00195839"/>
    <w:rsid w:val="0019592C"/>
    <w:rsid w:val="00195D36"/>
    <w:rsid w:val="00196085"/>
    <w:rsid w:val="001960EA"/>
    <w:rsid w:val="0019617B"/>
    <w:rsid w:val="00196395"/>
    <w:rsid w:val="001964E3"/>
    <w:rsid w:val="001969AB"/>
    <w:rsid w:val="00196B90"/>
    <w:rsid w:val="00196DE8"/>
    <w:rsid w:val="00196FF4"/>
    <w:rsid w:val="00197246"/>
    <w:rsid w:val="001972D5"/>
    <w:rsid w:val="0019734F"/>
    <w:rsid w:val="001976F4"/>
    <w:rsid w:val="001978F5"/>
    <w:rsid w:val="00197ABF"/>
    <w:rsid w:val="001A016E"/>
    <w:rsid w:val="001A0303"/>
    <w:rsid w:val="001A0313"/>
    <w:rsid w:val="001A0676"/>
    <w:rsid w:val="001A067A"/>
    <w:rsid w:val="001A06C8"/>
    <w:rsid w:val="001A0CE0"/>
    <w:rsid w:val="001A0CEC"/>
    <w:rsid w:val="001A10A9"/>
    <w:rsid w:val="001A1337"/>
    <w:rsid w:val="001A14F7"/>
    <w:rsid w:val="001A14FB"/>
    <w:rsid w:val="001A1980"/>
    <w:rsid w:val="001A1F5C"/>
    <w:rsid w:val="001A2096"/>
    <w:rsid w:val="001A22D5"/>
    <w:rsid w:val="001A2939"/>
    <w:rsid w:val="001A2FD5"/>
    <w:rsid w:val="001A3037"/>
    <w:rsid w:val="001A30FB"/>
    <w:rsid w:val="001A3134"/>
    <w:rsid w:val="001A36CF"/>
    <w:rsid w:val="001A3974"/>
    <w:rsid w:val="001A3AFD"/>
    <w:rsid w:val="001A3BBA"/>
    <w:rsid w:val="001A3C50"/>
    <w:rsid w:val="001A3CDF"/>
    <w:rsid w:val="001A3F0F"/>
    <w:rsid w:val="001A3F89"/>
    <w:rsid w:val="001A3FA5"/>
    <w:rsid w:val="001A4098"/>
    <w:rsid w:val="001A4228"/>
    <w:rsid w:val="001A478B"/>
    <w:rsid w:val="001A4883"/>
    <w:rsid w:val="001A4DE6"/>
    <w:rsid w:val="001A4EDF"/>
    <w:rsid w:val="001A4F83"/>
    <w:rsid w:val="001A507E"/>
    <w:rsid w:val="001A5308"/>
    <w:rsid w:val="001A558A"/>
    <w:rsid w:val="001A5737"/>
    <w:rsid w:val="001A58A4"/>
    <w:rsid w:val="001A5927"/>
    <w:rsid w:val="001A6164"/>
    <w:rsid w:val="001A619A"/>
    <w:rsid w:val="001A61A0"/>
    <w:rsid w:val="001A6236"/>
    <w:rsid w:val="001A6AFE"/>
    <w:rsid w:val="001A6C8F"/>
    <w:rsid w:val="001A6E27"/>
    <w:rsid w:val="001A706D"/>
    <w:rsid w:val="001A71EB"/>
    <w:rsid w:val="001A72EE"/>
    <w:rsid w:val="001A73AC"/>
    <w:rsid w:val="001A7826"/>
    <w:rsid w:val="001A79DA"/>
    <w:rsid w:val="001A7F48"/>
    <w:rsid w:val="001B00B2"/>
    <w:rsid w:val="001B00F3"/>
    <w:rsid w:val="001B0149"/>
    <w:rsid w:val="001B0251"/>
    <w:rsid w:val="001B0B9D"/>
    <w:rsid w:val="001B138B"/>
    <w:rsid w:val="001B1565"/>
    <w:rsid w:val="001B159B"/>
    <w:rsid w:val="001B18A6"/>
    <w:rsid w:val="001B1C29"/>
    <w:rsid w:val="001B1CEB"/>
    <w:rsid w:val="001B1EC1"/>
    <w:rsid w:val="001B1EC4"/>
    <w:rsid w:val="001B1F72"/>
    <w:rsid w:val="001B2031"/>
    <w:rsid w:val="001B2108"/>
    <w:rsid w:val="001B2279"/>
    <w:rsid w:val="001B22CA"/>
    <w:rsid w:val="001B2443"/>
    <w:rsid w:val="001B279B"/>
    <w:rsid w:val="001B28A5"/>
    <w:rsid w:val="001B2993"/>
    <w:rsid w:val="001B2C18"/>
    <w:rsid w:val="001B2CA0"/>
    <w:rsid w:val="001B2CCA"/>
    <w:rsid w:val="001B2E97"/>
    <w:rsid w:val="001B33AF"/>
    <w:rsid w:val="001B33B4"/>
    <w:rsid w:val="001B34D1"/>
    <w:rsid w:val="001B35C1"/>
    <w:rsid w:val="001B3754"/>
    <w:rsid w:val="001B37F1"/>
    <w:rsid w:val="001B3A10"/>
    <w:rsid w:val="001B3B1A"/>
    <w:rsid w:val="001B3C71"/>
    <w:rsid w:val="001B3F12"/>
    <w:rsid w:val="001B40A5"/>
    <w:rsid w:val="001B4361"/>
    <w:rsid w:val="001B4371"/>
    <w:rsid w:val="001B471D"/>
    <w:rsid w:val="001B495B"/>
    <w:rsid w:val="001B4D26"/>
    <w:rsid w:val="001B4E7A"/>
    <w:rsid w:val="001B5279"/>
    <w:rsid w:val="001B5332"/>
    <w:rsid w:val="001B54E9"/>
    <w:rsid w:val="001B55DE"/>
    <w:rsid w:val="001B560D"/>
    <w:rsid w:val="001B5A56"/>
    <w:rsid w:val="001B6240"/>
    <w:rsid w:val="001B6351"/>
    <w:rsid w:val="001B63D5"/>
    <w:rsid w:val="001B6660"/>
    <w:rsid w:val="001B69CE"/>
    <w:rsid w:val="001B70CF"/>
    <w:rsid w:val="001B7186"/>
    <w:rsid w:val="001B748B"/>
    <w:rsid w:val="001B74EC"/>
    <w:rsid w:val="001B7905"/>
    <w:rsid w:val="001B7AB6"/>
    <w:rsid w:val="001B7D5B"/>
    <w:rsid w:val="001C0085"/>
    <w:rsid w:val="001C00F7"/>
    <w:rsid w:val="001C0178"/>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5A0"/>
    <w:rsid w:val="001C398A"/>
    <w:rsid w:val="001C39F0"/>
    <w:rsid w:val="001C3DC6"/>
    <w:rsid w:val="001C3DCD"/>
    <w:rsid w:val="001C3E02"/>
    <w:rsid w:val="001C447C"/>
    <w:rsid w:val="001C4A39"/>
    <w:rsid w:val="001C4C5A"/>
    <w:rsid w:val="001C4F5F"/>
    <w:rsid w:val="001C4F8E"/>
    <w:rsid w:val="001C5125"/>
    <w:rsid w:val="001C52DA"/>
    <w:rsid w:val="001C54B8"/>
    <w:rsid w:val="001C589B"/>
    <w:rsid w:val="001C58A6"/>
    <w:rsid w:val="001C5934"/>
    <w:rsid w:val="001C5AA2"/>
    <w:rsid w:val="001C5BC8"/>
    <w:rsid w:val="001C5DBB"/>
    <w:rsid w:val="001C5F13"/>
    <w:rsid w:val="001C5F88"/>
    <w:rsid w:val="001C5FD2"/>
    <w:rsid w:val="001C6182"/>
    <w:rsid w:val="001C619C"/>
    <w:rsid w:val="001C652F"/>
    <w:rsid w:val="001C66D2"/>
    <w:rsid w:val="001C6894"/>
    <w:rsid w:val="001C74D7"/>
    <w:rsid w:val="001C7972"/>
    <w:rsid w:val="001C7B49"/>
    <w:rsid w:val="001C7CCE"/>
    <w:rsid w:val="001C7CE3"/>
    <w:rsid w:val="001C7F47"/>
    <w:rsid w:val="001C7F6E"/>
    <w:rsid w:val="001D006C"/>
    <w:rsid w:val="001D009F"/>
    <w:rsid w:val="001D00B4"/>
    <w:rsid w:val="001D04AF"/>
    <w:rsid w:val="001D056C"/>
    <w:rsid w:val="001D0578"/>
    <w:rsid w:val="001D0593"/>
    <w:rsid w:val="001D06BE"/>
    <w:rsid w:val="001D06D1"/>
    <w:rsid w:val="001D0855"/>
    <w:rsid w:val="001D0E4D"/>
    <w:rsid w:val="001D1258"/>
    <w:rsid w:val="001D13B7"/>
    <w:rsid w:val="001D19F8"/>
    <w:rsid w:val="001D1AC8"/>
    <w:rsid w:val="001D1B69"/>
    <w:rsid w:val="001D1CFF"/>
    <w:rsid w:val="001D21DC"/>
    <w:rsid w:val="001D262C"/>
    <w:rsid w:val="001D2B3C"/>
    <w:rsid w:val="001D2E6C"/>
    <w:rsid w:val="001D33E3"/>
    <w:rsid w:val="001D35DC"/>
    <w:rsid w:val="001D380F"/>
    <w:rsid w:val="001D3A0B"/>
    <w:rsid w:val="001D3D42"/>
    <w:rsid w:val="001D423F"/>
    <w:rsid w:val="001D435D"/>
    <w:rsid w:val="001D43C0"/>
    <w:rsid w:val="001D448E"/>
    <w:rsid w:val="001D48C0"/>
    <w:rsid w:val="001D4969"/>
    <w:rsid w:val="001D4AF0"/>
    <w:rsid w:val="001D4E33"/>
    <w:rsid w:val="001D4F24"/>
    <w:rsid w:val="001D4FD2"/>
    <w:rsid w:val="001D506F"/>
    <w:rsid w:val="001D57BC"/>
    <w:rsid w:val="001D5CFC"/>
    <w:rsid w:val="001D5D88"/>
    <w:rsid w:val="001D68DD"/>
    <w:rsid w:val="001D6937"/>
    <w:rsid w:val="001D6B56"/>
    <w:rsid w:val="001D6E46"/>
    <w:rsid w:val="001D6E61"/>
    <w:rsid w:val="001D6F30"/>
    <w:rsid w:val="001D7260"/>
    <w:rsid w:val="001D7816"/>
    <w:rsid w:val="001D797C"/>
    <w:rsid w:val="001D79E4"/>
    <w:rsid w:val="001D7ADE"/>
    <w:rsid w:val="001D7B96"/>
    <w:rsid w:val="001D7EB4"/>
    <w:rsid w:val="001D7FE2"/>
    <w:rsid w:val="001E02D6"/>
    <w:rsid w:val="001E09F4"/>
    <w:rsid w:val="001E0A73"/>
    <w:rsid w:val="001E0BAC"/>
    <w:rsid w:val="001E0CB7"/>
    <w:rsid w:val="001E0FAD"/>
    <w:rsid w:val="001E111F"/>
    <w:rsid w:val="001E11A6"/>
    <w:rsid w:val="001E1284"/>
    <w:rsid w:val="001E1311"/>
    <w:rsid w:val="001E1524"/>
    <w:rsid w:val="001E1586"/>
    <w:rsid w:val="001E15E6"/>
    <w:rsid w:val="001E1628"/>
    <w:rsid w:val="001E16D8"/>
    <w:rsid w:val="001E1706"/>
    <w:rsid w:val="001E1710"/>
    <w:rsid w:val="001E1AD4"/>
    <w:rsid w:val="001E1D07"/>
    <w:rsid w:val="001E1D3C"/>
    <w:rsid w:val="001E1DDA"/>
    <w:rsid w:val="001E20C1"/>
    <w:rsid w:val="001E220A"/>
    <w:rsid w:val="001E251E"/>
    <w:rsid w:val="001E266E"/>
    <w:rsid w:val="001E2818"/>
    <w:rsid w:val="001E2EEF"/>
    <w:rsid w:val="001E3188"/>
    <w:rsid w:val="001E31D1"/>
    <w:rsid w:val="001E32BE"/>
    <w:rsid w:val="001E3871"/>
    <w:rsid w:val="001E3A45"/>
    <w:rsid w:val="001E409E"/>
    <w:rsid w:val="001E420B"/>
    <w:rsid w:val="001E4347"/>
    <w:rsid w:val="001E44F9"/>
    <w:rsid w:val="001E4599"/>
    <w:rsid w:val="001E469F"/>
    <w:rsid w:val="001E4704"/>
    <w:rsid w:val="001E4826"/>
    <w:rsid w:val="001E4A00"/>
    <w:rsid w:val="001E5BB2"/>
    <w:rsid w:val="001E5CBA"/>
    <w:rsid w:val="001E5D1F"/>
    <w:rsid w:val="001E6313"/>
    <w:rsid w:val="001E6A62"/>
    <w:rsid w:val="001E6BDA"/>
    <w:rsid w:val="001E6C1B"/>
    <w:rsid w:val="001E6FED"/>
    <w:rsid w:val="001E7076"/>
    <w:rsid w:val="001E7173"/>
    <w:rsid w:val="001E719A"/>
    <w:rsid w:val="001E750C"/>
    <w:rsid w:val="001E7A8F"/>
    <w:rsid w:val="001E7BE9"/>
    <w:rsid w:val="001E7C64"/>
    <w:rsid w:val="001E7D26"/>
    <w:rsid w:val="001F020C"/>
    <w:rsid w:val="001F050F"/>
    <w:rsid w:val="001F0546"/>
    <w:rsid w:val="001F0CE4"/>
    <w:rsid w:val="001F0DDF"/>
    <w:rsid w:val="001F11F0"/>
    <w:rsid w:val="001F178C"/>
    <w:rsid w:val="001F18E2"/>
    <w:rsid w:val="001F1B1E"/>
    <w:rsid w:val="001F1BEA"/>
    <w:rsid w:val="001F1DFA"/>
    <w:rsid w:val="001F1E26"/>
    <w:rsid w:val="001F1FFC"/>
    <w:rsid w:val="001F22A9"/>
    <w:rsid w:val="001F24D4"/>
    <w:rsid w:val="001F26E9"/>
    <w:rsid w:val="001F29D5"/>
    <w:rsid w:val="001F29D6"/>
    <w:rsid w:val="001F2AE9"/>
    <w:rsid w:val="001F2E08"/>
    <w:rsid w:val="001F2E0E"/>
    <w:rsid w:val="001F302C"/>
    <w:rsid w:val="001F3218"/>
    <w:rsid w:val="001F33A0"/>
    <w:rsid w:val="001F34E2"/>
    <w:rsid w:val="001F35A8"/>
    <w:rsid w:val="001F39AB"/>
    <w:rsid w:val="001F3F2C"/>
    <w:rsid w:val="001F4104"/>
    <w:rsid w:val="001F4112"/>
    <w:rsid w:val="001F42EE"/>
    <w:rsid w:val="001F45E8"/>
    <w:rsid w:val="001F4702"/>
    <w:rsid w:val="001F4757"/>
    <w:rsid w:val="001F4A7A"/>
    <w:rsid w:val="001F4C65"/>
    <w:rsid w:val="001F4D34"/>
    <w:rsid w:val="001F4DA6"/>
    <w:rsid w:val="001F4DC8"/>
    <w:rsid w:val="001F4E57"/>
    <w:rsid w:val="001F4EA2"/>
    <w:rsid w:val="001F536E"/>
    <w:rsid w:val="001F53A2"/>
    <w:rsid w:val="001F56F2"/>
    <w:rsid w:val="001F5C95"/>
    <w:rsid w:val="001F5C9E"/>
    <w:rsid w:val="001F5E73"/>
    <w:rsid w:val="001F5ED8"/>
    <w:rsid w:val="001F5F10"/>
    <w:rsid w:val="001F6308"/>
    <w:rsid w:val="001F6387"/>
    <w:rsid w:val="001F644E"/>
    <w:rsid w:val="001F6E45"/>
    <w:rsid w:val="001F6F85"/>
    <w:rsid w:val="001F711B"/>
    <w:rsid w:val="001F7317"/>
    <w:rsid w:val="001F76B6"/>
    <w:rsid w:val="001F77B4"/>
    <w:rsid w:val="001F798D"/>
    <w:rsid w:val="001F79CF"/>
    <w:rsid w:val="001F7D52"/>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081"/>
    <w:rsid w:val="002024E6"/>
    <w:rsid w:val="00202C75"/>
    <w:rsid w:val="00202D2E"/>
    <w:rsid w:val="00202E82"/>
    <w:rsid w:val="0020307A"/>
    <w:rsid w:val="00203159"/>
    <w:rsid w:val="002036E0"/>
    <w:rsid w:val="00203A1A"/>
    <w:rsid w:val="00203A6E"/>
    <w:rsid w:val="00203B19"/>
    <w:rsid w:val="00203DF0"/>
    <w:rsid w:val="00203F00"/>
    <w:rsid w:val="00203F5C"/>
    <w:rsid w:val="0020400D"/>
    <w:rsid w:val="0020417B"/>
    <w:rsid w:val="002047DE"/>
    <w:rsid w:val="00204981"/>
    <w:rsid w:val="00204A5A"/>
    <w:rsid w:val="00204C12"/>
    <w:rsid w:val="00204C44"/>
    <w:rsid w:val="00204C7B"/>
    <w:rsid w:val="00204C83"/>
    <w:rsid w:val="002054F8"/>
    <w:rsid w:val="0020550B"/>
    <w:rsid w:val="002055D6"/>
    <w:rsid w:val="0020560E"/>
    <w:rsid w:val="00205635"/>
    <w:rsid w:val="00205639"/>
    <w:rsid w:val="002059A3"/>
    <w:rsid w:val="00205AB2"/>
    <w:rsid w:val="00205CB2"/>
    <w:rsid w:val="00205D98"/>
    <w:rsid w:val="00205EA1"/>
    <w:rsid w:val="0020610B"/>
    <w:rsid w:val="0020629E"/>
    <w:rsid w:val="00206362"/>
    <w:rsid w:val="002063A7"/>
    <w:rsid w:val="00206677"/>
    <w:rsid w:val="002066D7"/>
    <w:rsid w:val="0020671A"/>
    <w:rsid w:val="0020674D"/>
    <w:rsid w:val="00206BF6"/>
    <w:rsid w:val="00206E5A"/>
    <w:rsid w:val="00206ED5"/>
    <w:rsid w:val="002072D8"/>
    <w:rsid w:val="00207532"/>
    <w:rsid w:val="00207613"/>
    <w:rsid w:val="00207847"/>
    <w:rsid w:val="002078C0"/>
    <w:rsid w:val="0020790B"/>
    <w:rsid w:val="00207AF9"/>
    <w:rsid w:val="00207B8B"/>
    <w:rsid w:val="00207BB9"/>
    <w:rsid w:val="00207EB6"/>
    <w:rsid w:val="00210174"/>
    <w:rsid w:val="00210314"/>
    <w:rsid w:val="0021065B"/>
    <w:rsid w:val="0021068E"/>
    <w:rsid w:val="002107B9"/>
    <w:rsid w:val="00210927"/>
    <w:rsid w:val="002109D5"/>
    <w:rsid w:val="00210A2E"/>
    <w:rsid w:val="00210B05"/>
    <w:rsid w:val="00210C84"/>
    <w:rsid w:val="00210C91"/>
    <w:rsid w:val="00210CA2"/>
    <w:rsid w:val="00210F42"/>
    <w:rsid w:val="00211042"/>
    <w:rsid w:val="002110B7"/>
    <w:rsid w:val="00211345"/>
    <w:rsid w:val="002113C5"/>
    <w:rsid w:val="00211421"/>
    <w:rsid w:val="00211496"/>
    <w:rsid w:val="002114FA"/>
    <w:rsid w:val="00211B64"/>
    <w:rsid w:val="00211C26"/>
    <w:rsid w:val="00211C62"/>
    <w:rsid w:val="00211CE0"/>
    <w:rsid w:val="00211D31"/>
    <w:rsid w:val="00211DD9"/>
    <w:rsid w:val="0021269A"/>
    <w:rsid w:val="00212816"/>
    <w:rsid w:val="00212AE6"/>
    <w:rsid w:val="00212B19"/>
    <w:rsid w:val="002130BD"/>
    <w:rsid w:val="002131FD"/>
    <w:rsid w:val="00213851"/>
    <w:rsid w:val="00214CD3"/>
    <w:rsid w:val="00214E0D"/>
    <w:rsid w:val="00215041"/>
    <w:rsid w:val="0021512E"/>
    <w:rsid w:val="002155D5"/>
    <w:rsid w:val="00215786"/>
    <w:rsid w:val="0021586D"/>
    <w:rsid w:val="00215D76"/>
    <w:rsid w:val="00215F98"/>
    <w:rsid w:val="00215FBA"/>
    <w:rsid w:val="002162EA"/>
    <w:rsid w:val="002165F9"/>
    <w:rsid w:val="00216641"/>
    <w:rsid w:val="00216685"/>
    <w:rsid w:val="00216B17"/>
    <w:rsid w:val="00216BBF"/>
    <w:rsid w:val="00216D0D"/>
    <w:rsid w:val="00217135"/>
    <w:rsid w:val="00217596"/>
    <w:rsid w:val="002176F4"/>
    <w:rsid w:val="0021797D"/>
    <w:rsid w:val="00217BBE"/>
    <w:rsid w:val="00217C32"/>
    <w:rsid w:val="00217CE8"/>
    <w:rsid w:val="0022003A"/>
    <w:rsid w:val="002200B5"/>
    <w:rsid w:val="0022012E"/>
    <w:rsid w:val="002202EC"/>
    <w:rsid w:val="002204ED"/>
    <w:rsid w:val="002208BE"/>
    <w:rsid w:val="0022091D"/>
    <w:rsid w:val="002209D6"/>
    <w:rsid w:val="00220A0C"/>
    <w:rsid w:val="00220E92"/>
    <w:rsid w:val="00220F36"/>
    <w:rsid w:val="00221022"/>
    <w:rsid w:val="0022135D"/>
    <w:rsid w:val="002213F1"/>
    <w:rsid w:val="002217E5"/>
    <w:rsid w:val="00221A25"/>
    <w:rsid w:val="00221AAB"/>
    <w:rsid w:val="00221B64"/>
    <w:rsid w:val="00221B79"/>
    <w:rsid w:val="00222052"/>
    <w:rsid w:val="002222A4"/>
    <w:rsid w:val="00222979"/>
    <w:rsid w:val="00222AB8"/>
    <w:rsid w:val="00222B25"/>
    <w:rsid w:val="00222C20"/>
    <w:rsid w:val="00222D26"/>
    <w:rsid w:val="00222FE7"/>
    <w:rsid w:val="00223297"/>
    <w:rsid w:val="002233F9"/>
    <w:rsid w:val="00223425"/>
    <w:rsid w:val="002237ED"/>
    <w:rsid w:val="00223833"/>
    <w:rsid w:val="002239DA"/>
    <w:rsid w:val="00223ACD"/>
    <w:rsid w:val="002242F8"/>
    <w:rsid w:val="00224339"/>
    <w:rsid w:val="0022490A"/>
    <w:rsid w:val="00224932"/>
    <w:rsid w:val="00224A38"/>
    <w:rsid w:val="00224A9B"/>
    <w:rsid w:val="002252D2"/>
    <w:rsid w:val="002252ED"/>
    <w:rsid w:val="00225CB5"/>
    <w:rsid w:val="0022657F"/>
    <w:rsid w:val="00226592"/>
    <w:rsid w:val="00226659"/>
    <w:rsid w:val="00226880"/>
    <w:rsid w:val="002269A7"/>
    <w:rsid w:val="00226A52"/>
    <w:rsid w:val="00226AE0"/>
    <w:rsid w:val="00226BD3"/>
    <w:rsid w:val="0022730D"/>
    <w:rsid w:val="0022732D"/>
    <w:rsid w:val="0022735A"/>
    <w:rsid w:val="00227652"/>
    <w:rsid w:val="00227850"/>
    <w:rsid w:val="00227866"/>
    <w:rsid w:val="00227873"/>
    <w:rsid w:val="0022793D"/>
    <w:rsid w:val="002279D2"/>
    <w:rsid w:val="00227A1E"/>
    <w:rsid w:val="00227CCF"/>
    <w:rsid w:val="00227D0D"/>
    <w:rsid w:val="00227F9E"/>
    <w:rsid w:val="00230040"/>
    <w:rsid w:val="00230189"/>
    <w:rsid w:val="00230560"/>
    <w:rsid w:val="002307F2"/>
    <w:rsid w:val="00230920"/>
    <w:rsid w:val="00230AD3"/>
    <w:rsid w:val="00230B14"/>
    <w:rsid w:val="00230BB1"/>
    <w:rsid w:val="00230C58"/>
    <w:rsid w:val="00230DD9"/>
    <w:rsid w:val="00230EB0"/>
    <w:rsid w:val="00230EE6"/>
    <w:rsid w:val="002310B5"/>
    <w:rsid w:val="00231168"/>
    <w:rsid w:val="0023124C"/>
    <w:rsid w:val="002314EE"/>
    <w:rsid w:val="00231719"/>
    <w:rsid w:val="00231740"/>
    <w:rsid w:val="00231AF5"/>
    <w:rsid w:val="00231B71"/>
    <w:rsid w:val="00231D67"/>
    <w:rsid w:val="00231EFE"/>
    <w:rsid w:val="00232149"/>
    <w:rsid w:val="00232191"/>
    <w:rsid w:val="002321B1"/>
    <w:rsid w:val="002325CD"/>
    <w:rsid w:val="002325D8"/>
    <w:rsid w:val="00232782"/>
    <w:rsid w:val="002327FC"/>
    <w:rsid w:val="0023287C"/>
    <w:rsid w:val="00232E9D"/>
    <w:rsid w:val="00233074"/>
    <w:rsid w:val="002331A0"/>
    <w:rsid w:val="0023324F"/>
    <w:rsid w:val="0023351A"/>
    <w:rsid w:val="00233760"/>
    <w:rsid w:val="00233849"/>
    <w:rsid w:val="0023406E"/>
    <w:rsid w:val="00234350"/>
    <w:rsid w:val="002344C8"/>
    <w:rsid w:val="002349C5"/>
    <w:rsid w:val="00234B73"/>
    <w:rsid w:val="00234BBB"/>
    <w:rsid w:val="00234C6B"/>
    <w:rsid w:val="00234D4F"/>
    <w:rsid w:val="00234FBA"/>
    <w:rsid w:val="00234FE9"/>
    <w:rsid w:val="00235017"/>
    <w:rsid w:val="00235581"/>
    <w:rsid w:val="00235698"/>
    <w:rsid w:val="002356E7"/>
    <w:rsid w:val="0023574D"/>
    <w:rsid w:val="002357A3"/>
    <w:rsid w:val="00235D66"/>
    <w:rsid w:val="00236443"/>
    <w:rsid w:val="0023644B"/>
    <w:rsid w:val="0023653E"/>
    <w:rsid w:val="0023678B"/>
    <w:rsid w:val="00236801"/>
    <w:rsid w:val="00236821"/>
    <w:rsid w:val="002368E3"/>
    <w:rsid w:val="00236CAD"/>
    <w:rsid w:val="00236CC6"/>
    <w:rsid w:val="00236F71"/>
    <w:rsid w:val="002371F9"/>
    <w:rsid w:val="002373FC"/>
    <w:rsid w:val="002379A5"/>
    <w:rsid w:val="00237C6F"/>
    <w:rsid w:val="00237D22"/>
    <w:rsid w:val="0024029F"/>
    <w:rsid w:val="00240487"/>
    <w:rsid w:val="00240535"/>
    <w:rsid w:val="0024090D"/>
    <w:rsid w:val="00240956"/>
    <w:rsid w:val="00240B7D"/>
    <w:rsid w:val="00240C63"/>
    <w:rsid w:val="00240F65"/>
    <w:rsid w:val="0024103F"/>
    <w:rsid w:val="002411D5"/>
    <w:rsid w:val="00241433"/>
    <w:rsid w:val="002416A2"/>
    <w:rsid w:val="00241BEE"/>
    <w:rsid w:val="00241C7B"/>
    <w:rsid w:val="00241D6D"/>
    <w:rsid w:val="00241EBE"/>
    <w:rsid w:val="002421F2"/>
    <w:rsid w:val="002425A7"/>
    <w:rsid w:val="0024284B"/>
    <w:rsid w:val="0024286B"/>
    <w:rsid w:val="00242872"/>
    <w:rsid w:val="00242B2A"/>
    <w:rsid w:val="00242BA3"/>
    <w:rsid w:val="00242CAE"/>
    <w:rsid w:val="002435F4"/>
    <w:rsid w:val="00243929"/>
    <w:rsid w:val="00243ACD"/>
    <w:rsid w:val="00243C1C"/>
    <w:rsid w:val="0024445A"/>
    <w:rsid w:val="00244563"/>
    <w:rsid w:val="00244606"/>
    <w:rsid w:val="0024472D"/>
    <w:rsid w:val="00244924"/>
    <w:rsid w:val="002449F4"/>
    <w:rsid w:val="00244D58"/>
    <w:rsid w:val="002451C3"/>
    <w:rsid w:val="0024520E"/>
    <w:rsid w:val="0024530E"/>
    <w:rsid w:val="00245492"/>
    <w:rsid w:val="00245933"/>
    <w:rsid w:val="00245A41"/>
    <w:rsid w:val="00245B70"/>
    <w:rsid w:val="00245D7D"/>
    <w:rsid w:val="00245E39"/>
    <w:rsid w:val="00245FBA"/>
    <w:rsid w:val="00246694"/>
    <w:rsid w:val="00246BEB"/>
    <w:rsid w:val="00246C52"/>
    <w:rsid w:val="00246E87"/>
    <w:rsid w:val="00246EB6"/>
    <w:rsid w:val="002475A2"/>
    <w:rsid w:val="002475BE"/>
    <w:rsid w:val="00247660"/>
    <w:rsid w:val="0024785A"/>
    <w:rsid w:val="00247A4A"/>
    <w:rsid w:val="00247C92"/>
    <w:rsid w:val="00247DD1"/>
    <w:rsid w:val="00250315"/>
    <w:rsid w:val="0025039F"/>
    <w:rsid w:val="002506F5"/>
    <w:rsid w:val="00250716"/>
    <w:rsid w:val="002508C7"/>
    <w:rsid w:val="00250987"/>
    <w:rsid w:val="002509C7"/>
    <w:rsid w:val="00250D9C"/>
    <w:rsid w:val="002510A2"/>
    <w:rsid w:val="00251117"/>
    <w:rsid w:val="0025111B"/>
    <w:rsid w:val="00251262"/>
    <w:rsid w:val="002512A9"/>
    <w:rsid w:val="002515EA"/>
    <w:rsid w:val="0025169E"/>
    <w:rsid w:val="00251723"/>
    <w:rsid w:val="00251843"/>
    <w:rsid w:val="00251929"/>
    <w:rsid w:val="00251DAC"/>
    <w:rsid w:val="00251F5E"/>
    <w:rsid w:val="00251F78"/>
    <w:rsid w:val="0025202B"/>
    <w:rsid w:val="0025204B"/>
    <w:rsid w:val="002520D4"/>
    <w:rsid w:val="00252732"/>
    <w:rsid w:val="0025293E"/>
    <w:rsid w:val="00252FDD"/>
    <w:rsid w:val="00253058"/>
    <w:rsid w:val="002530D6"/>
    <w:rsid w:val="002530D9"/>
    <w:rsid w:val="0025325D"/>
    <w:rsid w:val="002532F4"/>
    <w:rsid w:val="002533FF"/>
    <w:rsid w:val="00253400"/>
    <w:rsid w:val="002537F5"/>
    <w:rsid w:val="0025388F"/>
    <w:rsid w:val="00253905"/>
    <w:rsid w:val="00253F0C"/>
    <w:rsid w:val="0025429A"/>
    <w:rsid w:val="00254647"/>
    <w:rsid w:val="00254D35"/>
    <w:rsid w:val="00255475"/>
    <w:rsid w:val="002556CC"/>
    <w:rsid w:val="0025601B"/>
    <w:rsid w:val="00256562"/>
    <w:rsid w:val="002566CE"/>
    <w:rsid w:val="00256B22"/>
    <w:rsid w:val="00256D51"/>
    <w:rsid w:val="00256F02"/>
    <w:rsid w:val="002571C8"/>
    <w:rsid w:val="002572F1"/>
    <w:rsid w:val="00257448"/>
    <w:rsid w:val="00257A62"/>
    <w:rsid w:val="00257D3F"/>
    <w:rsid w:val="00260156"/>
    <w:rsid w:val="00260713"/>
    <w:rsid w:val="0026075E"/>
    <w:rsid w:val="002608BD"/>
    <w:rsid w:val="00260ACE"/>
    <w:rsid w:val="00260B2A"/>
    <w:rsid w:val="00260FAD"/>
    <w:rsid w:val="002617F6"/>
    <w:rsid w:val="00261D05"/>
    <w:rsid w:val="002621AD"/>
    <w:rsid w:val="002623AC"/>
    <w:rsid w:val="002626FA"/>
    <w:rsid w:val="00262979"/>
    <w:rsid w:val="00262C00"/>
    <w:rsid w:val="00263038"/>
    <w:rsid w:val="002631DC"/>
    <w:rsid w:val="0026382D"/>
    <w:rsid w:val="0026385F"/>
    <w:rsid w:val="00263A09"/>
    <w:rsid w:val="00263DC2"/>
    <w:rsid w:val="00263DD9"/>
    <w:rsid w:val="002640DD"/>
    <w:rsid w:val="00264256"/>
    <w:rsid w:val="002642C3"/>
    <w:rsid w:val="0026432F"/>
    <w:rsid w:val="0026455A"/>
    <w:rsid w:val="0026460B"/>
    <w:rsid w:val="0026468A"/>
    <w:rsid w:val="00264A06"/>
    <w:rsid w:val="00264C28"/>
    <w:rsid w:val="002654D9"/>
    <w:rsid w:val="00265701"/>
    <w:rsid w:val="0026586A"/>
    <w:rsid w:val="00265960"/>
    <w:rsid w:val="00265CB1"/>
    <w:rsid w:val="00265E25"/>
    <w:rsid w:val="00265E9A"/>
    <w:rsid w:val="0026604D"/>
    <w:rsid w:val="00266111"/>
    <w:rsid w:val="00266210"/>
    <w:rsid w:val="002664FA"/>
    <w:rsid w:val="00266867"/>
    <w:rsid w:val="00266CB3"/>
    <w:rsid w:val="00266D32"/>
    <w:rsid w:val="00266DD5"/>
    <w:rsid w:val="002670F7"/>
    <w:rsid w:val="0026716C"/>
    <w:rsid w:val="0026775C"/>
    <w:rsid w:val="002678BE"/>
    <w:rsid w:val="00267CF8"/>
    <w:rsid w:val="00267CFE"/>
    <w:rsid w:val="002706CC"/>
    <w:rsid w:val="00270727"/>
    <w:rsid w:val="002708DA"/>
    <w:rsid w:val="00270904"/>
    <w:rsid w:val="00270B34"/>
    <w:rsid w:val="00270C63"/>
    <w:rsid w:val="00270C98"/>
    <w:rsid w:val="00270CF1"/>
    <w:rsid w:val="00270E57"/>
    <w:rsid w:val="00270E80"/>
    <w:rsid w:val="00271026"/>
    <w:rsid w:val="00271084"/>
    <w:rsid w:val="002710D6"/>
    <w:rsid w:val="002711C3"/>
    <w:rsid w:val="002713CE"/>
    <w:rsid w:val="0027193C"/>
    <w:rsid w:val="002719A4"/>
    <w:rsid w:val="00271EEF"/>
    <w:rsid w:val="0027242C"/>
    <w:rsid w:val="00272474"/>
    <w:rsid w:val="0027257A"/>
    <w:rsid w:val="00272736"/>
    <w:rsid w:val="00272A15"/>
    <w:rsid w:val="00272D06"/>
    <w:rsid w:val="00272FEB"/>
    <w:rsid w:val="0027309C"/>
    <w:rsid w:val="00273226"/>
    <w:rsid w:val="00273644"/>
    <w:rsid w:val="002736FE"/>
    <w:rsid w:val="002738C9"/>
    <w:rsid w:val="002738FE"/>
    <w:rsid w:val="00273955"/>
    <w:rsid w:val="00273B2D"/>
    <w:rsid w:val="00273CAB"/>
    <w:rsid w:val="00273CFB"/>
    <w:rsid w:val="0027412E"/>
    <w:rsid w:val="00274309"/>
    <w:rsid w:val="00274668"/>
    <w:rsid w:val="0027475F"/>
    <w:rsid w:val="00274C8A"/>
    <w:rsid w:val="00274CE5"/>
    <w:rsid w:val="00274D08"/>
    <w:rsid w:val="00274DE3"/>
    <w:rsid w:val="00275406"/>
    <w:rsid w:val="0027540F"/>
    <w:rsid w:val="00275457"/>
    <w:rsid w:val="00275464"/>
    <w:rsid w:val="0027558D"/>
    <w:rsid w:val="0027568B"/>
    <w:rsid w:val="002756D5"/>
    <w:rsid w:val="002757D0"/>
    <w:rsid w:val="00275A17"/>
    <w:rsid w:val="00275B92"/>
    <w:rsid w:val="00275E10"/>
    <w:rsid w:val="00275F3B"/>
    <w:rsid w:val="00275FE7"/>
    <w:rsid w:val="00276001"/>
    <w:rsid w:val="00276243"/>
    <w:rsid w:val="002762EC"/>
    <w:rsid w:val="0027639F"/>
    <w:rsid w:val="002763D0"/>
    <w:rsid w:val="002764FB"/>
    <w:rsid w:val="00276660"/>
    <w:rsid w:val="002766C9"/>
    <w:rsid w:val="002768E3"/>
    <w:rsid w:val="00276EB8"/>
    <w:rsid w:val="00276ED1"/>
    <w:rsid w:val="00277200"/>
    <w:rsid w:val="00277512"/>
    <w:rsid w:val="002777E4"/>
    <w:rsid w:val="00277A6A"/>
    <w:rsid w:val="00277DDF"/>
    <w:rsid w:val="00277E66"/>
    <w:rsid w:val="002801E2"/>
    <w:rsid w:val="002804BC"/>
    <w:rsid w:val="00280567"/>
    <w:rsid w:val="00280612"/>
    <w:rsid w:val="0028073A"/>
    <w:rsid w:val="00280960"/>
    <w:rsid w:val="00280C67"/>
    <w:rsid w:val="0028149A"/>
    <w:rsid w:val="002814CE"/>
    <w:rsid w:val="0028154A"/>
    <w:rsid w:val="0028164E"/>
    <w:rsid w:val="0028168F"/>
    <w:rsid w:val="002817AE"/>
    <w:rsid w:val="00281883"/>
    <w:rsid w:val="00281D4F"/>
    <w:rsid w:val="002825CE"/>
    <w:rsid w:val="00282A94"/>
    <w:rsid w:val="00283165"/>
    <w:rsid w:val="002832E7"/>
    <w:rsid w:val="002834FB"/>
    <w:rsid w:val="002838C7"/>
    <w:rsid w:val="002846B3"/>
    <w:rsid w:val="00284A2D"/>
    <w:rsid w:val="00284B43"/>
    <w:rsid w:val="00284E3F"/>
    <w:rsid w:val="00284E7F"/>
    <w:rsid w:val="0028550D"/>
    <w:rsid w:val="00285520"/>
    <w:rsid w:val="00285894"/>
    <w:rsid w:val="002858D3"/>
    <w:rsid w:val="00285E28"/>
    <w:rsid w:val="00286532"/>
    <w:rsid w:val="00286631"/>
    <w:rsid w:val="00286649"/>
    <w:rsid w:val="00286AE7"/>
    <w:rsid w:val="00286F76"/>
    <w:rsid w:val="002871C8"/>
    <w:rsid w:val="002872ED"/>
    <w:rsid w:val="00287376"/>
    <w:rsid w:val="002876B3"/>
    <w:rsid w:val="002877DE"/>
    <w:rsid w:val="00287821"/>
    <w:rsid w:val="00287C28"/>
    <w:rsid w:val="00287C39"/>
    <w:rsid w:val="00287D4F"/>
    <w:rsid w:val="00287EAF"/>
    <w:rsid w:val="00287F8D"/>
    <w:rsid w:val="002901E9"/>
    <w:rsid w:val="00290211"/>
    <w:rsid w:val="00290254"/>
    <w:rsid w:val="00290C83"/>
    <w:rsid w:val="00290C9D"/>
    <w:rsid w:val="0029130D"/>
    <w:rsid w:val="0029142E"/>
    <w:rsid w:val="002915DA"/>
    <w:rsid w:val="0029178F"/>
    <w:rsid w:val="00291C45"/>
    <w:rsid w:val="00291E2B"/>
    <w:rsid w:val="002920BF"/>
    <w:rsid w:val="00292139"/>
    <w:rsid w:val="00292540"/>
    <w:rsid w:val="0029279E"/>
    <w:rsid w:val="00292A9A"/>
    <w:rsid w:val="00292AE6"/>
    <w:rsid w:val="00292D75"/>
    <w:rsid w:val="002930AA"/>
    <w:rsid w:val="0029347E"/>
    <w:rsid w:val="00293504"/>
    <w:rsid w:val="0029353A"/>
    <w:rsid w:val="00293965"/>
    <w:rsid w:val="00293C49"/>
    <w:rsid w:val="00293C5B"/>
    <w:rsid w:val="00294266"/>
    <w:rsid w:val="002944CA"/>
    <w:rsid w:val="00294504"/>
    <w:rsid w:val="00294580"/>
    <w:rsid w:val="00294722"/>
    <w:rsid w:val="00294AB1"/>
    <w:rsid w:val="00294C8C"/>
    <w:rsid w:val="002951A5"/>
    <w:rsid w:val="00295226"/>
    <w:rsid w:val="002953D0"/>
    <w:rsid w:val="00295E8C"/>
    <w:rsid w:val="00295F1C"/>
    <w:rsid w:val="002960D8"/>
    <w:rsid w:val="00296190"/>
    <w:rsid w:val="002963AB"/>
    <w:rsid w:val="002964E4"/>
    <w:rsid w:val="00296604"/>
    <w:rsid w:val="00296758"/>
    <w:rsid w:val="00296860"/>
    <w:rsid w:val="0029694E"/>
    <w:rsid w:val="0029696C"/>
    <w:rsid w:val="00296D93"/>
    <w:rsid w:val="00296DF8"/>
    <w:rsid w:val="00296E34"/>
    <w:rsid w:val="00296FD8"/>
    <w:rsid w:val="002972F9"/>
    <w:rsid w:val="0029743A"/>
    <w:rsid w:val="00297499"/>
    <w:rsid w:val="002974AA"/>
    <w:rsid w:val="00297671"/>
    <w:rsid w:val="002977A0"/>
    <w:rsid w:val="00297E36"/>
    <w:rsid w:val="00297F46"/>
    <w:rsid w:val="002A0230"/>
    <w:rsid w:val="002A025C"/>
    <w:rsid w:val="002A0394"/>
    <w:rsid w:val="002A03F0"/>
    <w:rsid w:val="002A0412"/>
    <w:rsid w:val="002A0581"/>
    <w:rsid w:val="002A05EF"/>
    <w:rsid w:val="002A061B"/>
    <w:rsid w:val="002A0724"/>
    <w:rsid w:val="002A08CD"/>
    <w:rsid w:val="002A0915"/>
    <w:rsid w:val="002A093B"/>
    <w:rsid w:val="002A0BEE"/>
    <w:rsid w:val="002A0C1F"/>
    <w:rsid w:val="002A1850"/>
    <w:rsid w:val="002A1868"/>
    <w:rsid w:val="002A19E6"/>
    <w:rsid w:val="002A1A57"/>
    <w:rsid w:val="002A1DA1"/>
    <w:rsid w:val="002A205B"/>
    <w:rsid w:val="002A2339"/>
    <w:rsid w:val="002A2689"/>
    <w:rsid w:val="002A2980"/>
    <w:rsid w:val="002A2A3E"/>
    <w:rsid w:val="002A2A7F"/>
    <w:rsid w:val="002A2A93"/>
    <w:rsid w:val="002A2B16"/>
    <w:rsid w:val="002A2FB8"/>
    <w:rsid w:val="002A31FF"/>
    <w:rsid w:val="002A3668"/>
    <w:rsid w:val="002A3771"/>
    <w:rsid w:val="002A37C5"/>
    <w:rsid w:val="002A3AFD"/>
    <w:rsid w:val="002A3B12"/>
    <w:rsid w:val="002A3D2B"/>
    <w:rsid w:val="002A3D84"/>
    <w:rsid w:val="002A4102"/>
    <w:rsid w:val="002A4433"/>
    <w:rsid w:val="002A44F5"/>
    <w:rsid w:val="002A4863"/>
    <w:rsid w:val="002A4918"/>
    <w:rsid w:val="002A49C5"/>
    <w:rsid w:val="002A4B7D"/>
    <w:rsid w:val="002A4E20"/>
    <w:rsid w:val="002A523D"/>
    <w:rsid w:val="002A524D"/>
    <w:rsid w:val="002A530F"/>
    <w:rsid w:val="002A5AFC"/>
    <w:rsid w:val="002A5D2C"/>
    <w:rsid w:val="002A5D59"/>
    <w:rsid w:val="002A5F17"/>
    <w:rsid w:val="002A5FC1"/>
    <w:rsid w:val="002A63A7"/>
    <w:rsid w:val="002A6A0E"/>
    <w:rsid w:val="002A6ADC"/>
    <w:rsid w:val="002A6EF8"/>
    <w:rsid w:val="002A7304"/>
    <w:rsid w:val="002A732C"/>
    <w:rsid w:val="002A79BC"/>
    <w:rsid w:val="002A7A6A"/>
    <w:rsid w:val="002A7AB4"/>
    <w:rsid w:val="002A7AE1"/>
    <w:rsid w:val="002A7B3B"/>
    <w:rsid w:val="002B00F2"/>
    <w:rsid w:val="002B0684"/>
    <w:rsid w:val="002B07BF"/>
    <w:rsid w:val="002B0805"/>
    <w:rsid w:val="002B0868"/>
    <w:rsid w:val="002B089B"/>
    <w:rsid w:val="002B0956"/>
    <w:rsid w:val="002B0960"/>
    <w:rsid w:val="002B0BC5"/>
    <w:rsid w:val="002B0C99"/>
    <w:rsid w:val="002B0DC4"/>
    <w:rsid w:val="002B10F9"/>
    <w:rsid w:val="002B12C7"/>
    <w:rsid w:val="002B1350"/>
    <w:rsid w:val="002B17B0"/>
    <w:rsid w:val="002B1AFA"/>
    <w:rsid w:val="002B2060"/>
    <w:rsid w:val="002B21D6"/>
    <w:rsid w:val="002B2543"/>
    <w:rsid w:val="002B2C0C"/>
    <w:rsid w:val="002B2C92"/>
    <w:rsid w:val="002B2CB3"/>
    <w:rsid w:val="002B3032"/>
    <w:rsid w:val="002B3081"/>
    <w:rsid w:val="002B314A"/>
    <w:rsid w:val="002B318B"/>
    <w:rsid w:val="002B32BC"/>
    <w:rsid w:val="002B33A2"/>
    <w:rsid w:val="002B33AC"/>
    <w:rsid w:val="002B340B"/>
    <w:rsid w:val="002B3485"/>
    <w:rsid w:val="002B348D"/>
    <w:rsid w:val="002B34AE"/>
    <w:rsid w:val="002B35A0"/>
    <w:rsid w:val="002B3893"/>
    <w:rsid w:val="002B39C3"/>
    <w:rsid w:val="002B3AB7"/>
    <w:rsid w:val="002B3D90"/>
    <w:rsid w:val="002B3EFA"/>
    <w:rsid w:val="002B3F41"/>
    <w:rsid w:val="002B3FAF"/>
    <w:rsid w:val="002B4122"/>
    <w:rsid w:val="002B453B"/>
    <w:rsid w:val="002B481C"/>
    <w:rsid w:val="002B48C4"/>
    <w:rsid w:val="002B4C39"/>
    <w:rsid w:val="002B4F9F"/>
    <w:rsid w:val="002B5175"/>
    <w:rsid w:val="002B51C4"/>
    <w:rsid w:val="002B55A8"/>
    <w:rsid w:val="002B5982"/>
    <w:rsid w:val="002B59EE"/>
    <w:rsid w:val="002B5B93"/>
    <w:rsid w:val="002B5CC4"/>
    <w:rsid w:val="002B5DF8"/>
    <w:rsid w:val="002B6009"/>
    <w:rsid w:val="002B601A"/>
    <w:rsid w:val="002B61F1"/>
    <w:rsid w:val="002B6377"/>
    <w:rsid w:val="002B64FE"/>
    <w:rsid w:val="002B694E"/>
    <w:rsid w:val="002B6A73"/>
    <w:rsid w:val="002B6D31"/>
    <w:rsid w:val="002B6FED"/>
    <w:rsid w:val="002B70A2"/>
    <w:rsid w:val="002B71C9"/>
    <w:rsid w:val="002B7386"/>
    <w:rsid w:val="002B73F9"/>
    <w:rsid w:val="002B7B5A"/>
    <w:rsid w:val="002B7D56"/>
    <w:rsid w:val="002C04C2"/>
    <w:rsid w:val="002C04D0"/>
    <w:rsid w:val="002C0606"/>
    <w:rsid w:val="002C0818"/>
    <w:rsid w:val="002C0A95"/>
    <w:rsid w:val="002C0B4F"/>
    <w:rsid w:val="002C0B94"/>
    <w:rsid w:val="002C0D0B"/>
    <w:rsid w:val="002C0D11"/>
    <w:rsid w:val="002C0E59"/>
    <w:rsid w:val="002C1366"/>
    <w:rsid w:val="002C1481"/>
    <w:rsid w:val="002C185E"/>
    <w:rsid w:val="002C1B17"/>
    <w:rsid w:val="002C203A"/>
    <w:rsid w:val="002C2AE9"/>
    <w:rsid w:val="002C2B29"/>
    <w:rsid w:val="002C2CE6"/>
    <w:rsid w:val="002C2E8A"/>
    <w:rsid w:val="002C2FCD"/>
    <w:rsid w:val="002C3819"/>
    <w:rsid w:val="002C3A4E"/>
    <w:rsid w:val="002C3AE4"/>
    <w:rsid w:val="002C3E89"/>
    <w:rsid w:val="002C41B2"/>
    <w:rsid w:val="002C42AA"/>
    <w:rsid w:val="002C4467"/>
    <w:rsid w:val="002C44EC"/>
    <w:rsid w:val="002C4AF6"/>
    <w:rsid w:val="002C4ED4"/>
    <w:rsid w:val="002C53D8"/>
    <w:rsid w:val="002C5423"/>
    <w:rsid w:val="002C54AD"/>
    <w:rsid w:val="002C5533"/>
    <w:rsid w:val="002C5620"/>
    <w:rsid w:val="002C5842"/>
    <w:rsid w:val="002C5A6B"/>
    <w:rsid w:val="002C5AF2"/>
    <w:rsid w:val="002C5F65"/>
    <w:rsid w:val="002C61E0"/>
    <w:rsid w:val="002C640C"/>
    <w:rsid w:val="002C64EC"/>
    <w:rsid w:val="002C6574"/>
    <w:rsid w:val="002C6D3C"/>
    <w:rsid w:val="002C6F0B"/>
    <w:rsid w:val="002C763A"/>
    <w:rsid w:val="002C782F"/>
    <w:rsid w:val="002C7A69"/>
    <w:rsid w:val="002C7A77"/>
    <w:rsid w:val="002C7AF1"/>
    <w:rsid w:val="002C7B03"/>
    <w:rsid w:val="002C7B0D"/>
    <w:rsid w:val="002C7E4B"/>
    <w:rsid w:val="002C7EA4"/>
    <w:rsid w:val="002C7EBB"/>
    <w:rsid w:val="002D001E"/>
    <w:rsid w:val="002D0115"/>
    <w:rsid w:val="002D013E"/>
    <w:rsid w:val="002D0298"/>
    <w:rsid w:val="002D02D5"/>
    <w:rsid w:val="002D04DC"/>
    <w:rsid w:val="002D0657"/>
    <w:rsid w:val="002D0820"/>
    <w:rsid w:val="002D08DE"/>
    <w:rsid w:val="002D09B3"/>
    <w:rsid w:val="002D0A7D"/>
    <w:rsid w:val="002D1258"/>
    <w:rsid w:val="002D12E5"/>
    <w:rsid w:val="002D13B7"/>
    <w:rsid w:val="002D17A0"/>
    <w:rsid w:val="002D1E1E"/>
    <w:rsid w:val="002D1EF1"/>
    <w:rsid w:val="002D28A9"/>
    <w:rsid w:val="002D2B4E"/>
    <w:rsid w:val="002D305F"/>
    <w:rsid w:val="002D35DD"/>
    <w:rsid w:val="002D36F6"/>
    <w:rsid w:val="002D3968"/>
    <w:rsid w:val="002D3E02"/>
    <w:rsid w:val="002D406A"/>
    <w:rsid w:val="002D425A"/>
    <w:rsid w:val="002D42DB"/>
    <w:rsid w:val="002D4314"/>
    <w:rsid w:val="002D44A5"/>
    <w:rsid w:val="002D4685"/>
    <w:rsid w:val="002D49BA"/>
    <w:rsid w:val="002D4A54"/>
    <w:rsid w:val="002D4AEF"/>
    <w:rsid w:val="002D4C92"/>
    <w:rsid w:val="002D4C9F"/>
    <w:rsid w:val="002D4E13"/>
    <w:rsid w:val="002D4E37"/>
    <w:rsid w:val="002D4E9C"/>
    <w:rsid w:val="002D52E0"/>
    <w:rsid w:val="002D533E"/>
    <w:rsid w:val="002D56EB"/>
    <w:rsid w:val="002D59F9"/>
    <w:rsid w:val="002D5B75"/>
    <w:rsid w:val="002D5DEA"/>
    <w:rsid w:val="002D5F98"/>
    <w:rsid w:val="002D6127"/>
    <w:rsid w:val="002D61BE"/>
    <w:rsid w:val="002D61F0"/>
    <w:rsid w:val="002D6BF9"/>
    <w:rsid w:val="002D6E49"/>
    <w:rsid w:val="002D6E9C"/>
    <w:rsid w:val="002D7101"/>
    <w:rsid w:val="002D7235"/>
    <w:rsid w:val="002D753D"/>
    <w:rsid w:val="002D75D3"/>
    <w:rsid w:val="002D76E8"/>
    <w:rsid w:val="002D788E"/>
    <w:rsid w:val="002D7BE2"/>
    <w:rsid w:val="002D7E23"/>
    <w:rsid w:val="002D7EC3"/>
    <w:rsid w:val="002E008F"/>
    <w:rsid w:val="002E079D"/>
    <w:rsid w:val="002E0AC5"/>
    <w:rsid w:val="002E0DB5"/>
    <w:rsid w:val="002E0E94"/>
    <w:rsid w:val="002E1295"/>
    <w:rsid w:val="002E14D2"/>
    <w:rsid w:val="002E15A5"/>
    <w:rsid w:val="002E16BC"/>
    <w:rsid w:val="002E19AD"/>
    <w:rsid w:val="002E1A7B"/>
    <w:rsid w:val="002E1F0A"/>
    <w:rsid w:val="002E239F"/>
    <w:rsid w:val="002E25D2"/>
    <w:rsid w:val="002E2738"/>
    <w:rsid w:val="002E2923"/>
    <w:rsid w:val="002E2A76"/>
    <w:rsid w:val="002E306D"/>
    <w:rsid w:val="002E3438"/>
    <w:rsid w:val="002E3631"/>
    <w:rsid w:val="002E3653"/>
    <w:rsid w:val="002E36F8"/>
    <w:rsid w:val="002E37F1"/>
    <w:rsid w:val="002E37FE"/>
    <w:rsid w:val="002E38B7"/>
    <w:rsid w:val="002E3DC7"/>
    <w:rsid w:val="002E3E49"/>
    <w:rsid w:val="002E40F9"/>
    <w:rsid w:val="002E4301"/>
    <w:rsid w:val="002E4596"/>
    <w:rsid w:val="002E47C4"/>
    <w:rsid w:val="002E4B0D"/>
    <w:rsid w:val="002E4EEC"/>
    <w:rsid w:val="002E518F"/>
    <w:rsid w:val="002E51B5"/>
    <w:rsid w:val="002E52E6"/>
    <w:rsid w:val="002E55AB"/>
    <w:rsid w:val="002E58E1"/>
    <w:rsid w:val="002E5ABB"/>
    <w:rsid w:val="002E5B2A"/>
    <w:rsid w:val="002E5BDD"/>
    <w:rsid w:val="002E5C56"/>
    <w:rsid w:val="002E5D86"/>
    <w:rsid w:val="002E5DD7"/>
    <w:rsid w:val="002E5DF0"/>
    <w:rsid w:val="002E6398"/>
    <w:rsid w:val="002E6475"/>
    <w:rsid w:val="002E6809"/>
    <w:rsid w:val="002E692B"/>
    <w:rsid w:val="002E76A7"/>
    <w:rsid w:val="002E7B53"/>
    <w:rsid w:val="002E7BA6"/>
    <w:rsid w:val="002F001D"/>
    <w:rsid w:val="002F0045"/>
    <w:rsid w:val="002F0094"/>
    <w:rsid w:val="002F00F0"/>
    <w:rsid w:val="002F025B"/>
    <w:rsid w:val="002F0684"/>
    <w:rsid w:val="002F09C0"/>
    <w:rsid w:val="002F0ADB"/>
    <w:rsid w:val="002F0D1E"/>
    <w:rsid w:val="002F0E34"/>
    <w:rsid w:val="002F14C9"/>
    <w:rsid w:val="002F174B"/>
    <w:rsid w:val="002F1782"/>
    <w:rsid w:val="002F1CDC"/>
    <w:rsid w:val="002F21F8"/>
    <w:rsid w:val="002F25EC"/>
    <w:rsid w:val="002F286D"/>
    <w:rsid w:val="002F2A78"/>
    <w:rsid w:val="002F2AE0"/>
    <w:rsid w:val="002F2E9A"/>
    <w:rsid w:val="002F31C4"/>
    <w:rsid w:val="002F322F"/>
    <w:rsid w:val="002F38D3"/>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4EA"/>
    <w:rsid w:val="002F5634"/>
    <w:rsid w:val="002F566C"/>
    <w:rsid w:val="002F5874"/>
    <w:rsid w:val="002F5881"/>
    <w:rsid w:val="002F5A7C"/>
    <w:rsid w:val="002F5FDA"/>
    <w:rsid w:val="002F63ED"/>
    <w:rsid w:val="002F659C"/>
    <w:rsid w:val="002F67B6"/>
    <w:rsid w:val="002F6AC6"/>
    <w:rsid w:val="002F6BDA"/>
    <w:rsid w:val="002F6DA5"/>
    <w:rsid w:val="002F6DFC"/>
    <w:rsid w:val="002F77EB"/>
    <w:rsid w:val="002F7919"/>
    <w:rsid w:val="002F7B6D"/>
    <w:rsid w:val="002F7C1B"/>
    <w:rsid w:val="002F7D48"/>
    <w:rsid w:val="002F7EC5"/>
    <w:rsid w:val="00300085"/>
    <w:rsid w:val="0030020E"/>
    <w:rsid w:val="0030027C"/>
    <w:rsid w:val="003003AD"/>
    <w:rsid w:val="003003DF"/>
    <w:rsid w:val="00300421"/>
    <w:rsid w:val="00300CCD"/>
    <w:rsid w:val="00300E5F"/>
    <w:rsid w:val="00300EC6"/>
    <w:rsid w:val="00300F09"/>
    <w:rsid w:val="00301023"/>
    <w:rsid w:val="003011C0"/>
    <w:rsid w:val="00301684"/>
    <w:rsid w:val="00301686"/>
    <w:rsid w:val="0030197B"/>
    <w:rsid w:val="00301DA6"/>
    <w:rsid w:val="00301E07"/>
    <w:rsid w:val="00301EE4"/>
    <w:rsid w:val="00302161"/>
    <w:rsid w:val="00302203"/>
    <w:rsid w:val="003024DE"/>
    <w:rsid w:val="00302546"/>
    <w:rsid w:val="00302697"/>
    <w:rsid w:val="00302701"/>
    <w:rsid w:val="00302739"/>
    <w:rsid w:val="00302B48"/>
    <w:rsid w:val="00302BA5"/>
    <w:rsid w:val="00302D8B"/>
    <w:rsid w:val="00302EDE"/>
    <w:rsid w:val="00302FEF"/>
    <w:rsid w:val="0030318E"/>
    <w:rsid w:val="003033B1"/>
    <w:rsid w:val="00303BDB"/>
    <w:rsid w:val="00303DE7"/>
    <w:rsid w:val="003041E0"/>
    <w:rsid w:val="003043FF"/>
    <w:rsid w:val="00304556"/>
    <w:rsid w:val="003047C0"/>
    <w:rsid w:val="00304915"/>
    <w:rsid w:val="00304AC5"/>
    <w:rsid w:val="00304B84"/>
    <w:rsid w:val="00304C9E"/>
    <w:rsid w:val="003054E1"/>
    <w:rsid w:val="003055B6"/>
    <w:rsid w:val="00305640"/>
    <w:rsid w:val="00305866"/>
    <w:rsid w:val="0030645D"/>
    <w:rsid w:val="003065FB"/>
    <w:rsid w:val="0030687B"/>
    <w:rsid w:val="00306ED2"/>
    <w:rsid w:val="00306F89"/>
    <w:rsid w:val="003071C8"/>
    <w:rsid w:val="00307281"/>
    <w:rsid w:val="0030749E"/>
    <w:rsid w:val="003074E4"/>
    <w:rsid w:val="0030761B"/>
    <w:rsid w:val="00307B27"/>
    <w:rsid w:val="00307F28"/>
    <w:rsid w:val="003101DC"/>
    <w:rsid w:val="0031049F"/>
    <w:rsid w:val="00310500"/>
    <w:rsid w:val="0031050E"/>
    <w:rsid w:val="0031092D"/>
    <w:rsid w:val="00310A2E"/>
    <w:rsid w:val="00310B18"/>
    <w:rsid w:val="00310CB2"/>
    <w:rsid w:val="00310CC6"/>
    <w:rsid w:val="00310F30"/>
    <w:rsid w:val="00310F91"/>
    <w:rsid w:val="00311077"/>
    <w:rsid w:val="0031107F"/>
    <w:rsid w:val="00311100"/>
    <w:rsid w:val="00311151"/>
    <w:rsid w:val="00311642"/>
    <w:rsid w:val="00311761"/>
    <w:rsid w:val="003118A7"/>
    <w:rsid w:val="00311941"/>
    <w:rsid w:val="0031205E"/>
    <w:rsid w:val="00312709"/>
    <w:rsid w:val="003129AB"/>
    <w:rsid w:val="003129CC"/>
    <w:rsid w:val="00312D40"/>
    <w:rsid w:val="00312F5C"/>
    <w:rsid w:val="003130C9"/>
    <w:rsid w:val="0031340F"/>
    <w:rsid w:val="00313765"/>
    <w:rsid w:val="003137A0"/>
    <w:rsid w:val="003139F0"/>
    <w:rsid w:val="00313BC1"/>
    <w:rsid w:val="00313C4F"/>
    <w:rsid w:val="003141C2"/>
    <w:rsid w:val="003143F7"/>
    <w:rsid w:val="003147C1"/>
    <w:rsid w:val="00314958"/>
    <w:rsid w:val="00314CBB"/>
    <w:rsid w:val="00314E3A"/>
    <w:rsid w:val="00314FAE"/>
    <w:rsid w:val="00315614"/>
    <w:rsid w:val="0031599D"/>
    <w:rsid w:val="00315B5E"/>
    <w:rsid w:val="00315C8E"/>
    <w:rsid w:val="00315F37"/>
    <w:rsid w:val="00316064"/>
    <w:rsid w:val="00316460"/>
    <w:rsid w:val="00316484"/>
    <w:rsid w:val="00316A1A"/>
    <w:rsid w:val="00316B5B"/>
    <w:rsid w:val="00316C58"/>
    <w:rsid w:val="00316C89"/>
    <w:rsid w:val="00316D2D"/>
    <w:rsid w:val="00316DD9"/>
    <w:rsid w:val="00316EAE"/>
    <w:rsid w:val="00317050"/>
    <w:rsid w:val="00317625"/>
    <w:rsid w:val="0031767A"/>
    <w:rsid w:val="00317731"/>
    <w:rsid w:val="00317781"/>
    <w:rsid w:val="00317933"/>
    <w:rsid w:val="00317C5E"/>
    <w:rsid w:val="0032013F"/>
    <w:rsid w:val="0032018E"/>
    <w:rsid w:val="003203CE"/>
    <w:rsid w:val="00320844"/>
    <w:rsid w:val="00320B1B"/>
    <w:rsid w:val="00320C3F"/>
    <w:rsid w:val="00320F1B"/>
    <w:rsid w:val="003210B1"/>
    <w:rsid w:val="0032130E"/>
    <w:rsid w:val="0032135E"/>
    <w:rsid w:val="0032151E"/>
    <w:rsid w:val="0032161E"/>
    <w:rsid w:val="0032172E"/>
    <w:rsid w:val="00321822"/>
    <w:rsid w:val="00321B02"/>
    <w:rsid w:val="00321C2E"/>
    <w:rsid w:val="00321C7E"/>
    <w:rsid w:val="003228CE"/>
    <w:rsid w:val="00322BC3"/>
    <w:rsid w:val="00322C2B"/>
    <w:rsid w:val="00322DC4"/>
    <w:rsid w:val="00322E3B"/>
    <w:rsid w:val="00323013"/>
    <w:rsid w:val="00323104"/>
    <w:rsid w:val="00323235"/>
    <w:rsid w:val="003232C9"/>
    <w:rsid w:val="003232E3"/>
    <w:rsid w:val="00323431"/>
    <w:rsid w:val="00323FAD"/>
    <w:rsid w:val="00324051"/>
    <w:rsid w:val="00324089"/>
    <w:rsid w:val="003240E6"/>
    <w:rsid w:val="003242B1"/>
    <w:rsid w:val="003244C7"/>
    <w:rsid w:val="00324701"/>
    <w:rsid w:val="0032489D"/>
    <w:rsid w:val="003249E6"/>
    <w:rsid w:val="003249F8"/>
    <w:rsid w:val="00324A25"/>
    <w:rsid w:val="00324C1B"/>
    <w:rsid w:val="00324CA8"/>
    <w:rsid w:val="00324E7B"/>
    <w:rsid w:val="0032556B"/>
    <w:rsid w:val="0032629F"/>
    <w:rsid w:val="0032651E"/>
    <w:rsid w:val="003266A7"/>
    <w:rsid w:val="003267A6"/>
    <w:rsid w:val="00326DFE"/>
    <w:rsid w:val="0032703A"/>
    <w:rsid w:val="003271E3"/>
    <w:rsid w:val="003272D0"/>
    <w:rsid w:val="003273DE"/>
    <w:rsid w:val="0032762E"/>
    <w:rsid w:val="003278C7"/>
    <w:rsid w:val="0032793B"/>
    <w:rsid w:val="00327AEA"/>
    <w:rsid w:val="00327C1D"/>
    <w:rsid w:val="00327C83"/>
    <w:rsid w:val="00327D99"/>
    <w:rsid w:val="00327DC2"/>
    <w:rsid w:val="00327FA5"/>
    <w:rsid w:val="0033012E"/>
    <w:rsid w:val="003305D3"/>
    <w:rsid w:val="003308C4"/>
    <w:rsid w:val="00330989"/>
    <w:rsid w:val="00330A40"/>
    <w:rsid w:val="00330C30"/>
    <w:rsid w:val="00330CA6"/>
    <w:rsid w:val="00330DE8"/>
    <w:rsid w:val="00331A47"/>
    <w:rsid w:val="00331A72"/>
    <w:rsid w:val="00331BC6"/>
    <w:rsid w:val="003320CD"/>
    <w:rsid w:val="00332123"/>
    <w:rsid w:val="003321C3"/>
    <w:rsid w:val="00332962"/>
    <w:rsid w:val="00332BF1"/>
    <w:rsid w:val="00332C84"/>
    <w:rsid w:val="00332D21"/>
    <w:rsid w:val="00332D4C"/>
    <w:rsid w:val="00332FA5"/>
    <w:rsid w:val="00332FCF"/>
    <w:rsid w:val="00333717"/>
    <w:rsid w:val="00333837"/>
    <w:rsid w:val="00333955"/>
    <w:rsid w:val="00333E56"/>
    <w:rsid w:val="003341B1"/>
    <w:rsid w:val="003341C5"/>
    <w:rsid w:val="0033442C"/>
    <w:rsid w:val="00334468"/>
    <w:rsid w:val="003348AF"/>
    <w:rsid w:val="00334DEF"/>
    <w:rsid w:val="00334E18"/>
    <w:rsid w:val="00335250"/>
    <w:rsid w:val="00335592"/>
    <w:rsid w:val="00335647"/>
    <w:rsid w:val="00335670"/>
    <w:rsid w:val="0033572D"/>
    <w:rsid w:val="0033592C"/>
    <w:rsid w:val="00335A90"/>
    <w:rsid w:val="00335E2A"/>
    <w:rsid w:val="003362EB"/>
    <w:rsid w:val="0033639C"/>
    <w:rsid w:val="00336780"/>
    <w:rsid w:val="003367C5"/>
    <w:rsid w:val="00336DAD"/>
    <w:rsid w:val="00336DB3"/>
    <w:rsid w:val="00336DE1"/>
    <w:rsid w:val="00337065"/>
    <w:rsid w:val="00337136"/>
    <w:rsid w:val="00337B29"/>
    <w:rsid w:val="00337C71"/>
    <w:rsid w:val="00337E7F"/>
    <w:rsid w:val="00340136"/>
    <w:rsid w:val="00340190"/>
    <w:rsid w:val="0034044B"/>
    <w:rsid w:val="003405ED"/>
    <w:rsid w:val="003406A4"/>
    <w:rsid w:val="00340CC6"/>
    <w:rsid w:val="00340E58"/>
    <w:rsid w:val="00341087"/>
    <w:rsid w:val="00341371"/>
    <w:rsid w:val="00341706"/>
    <w:rsid w:val="00341991"/>
    <w:rsid w:val="00341B93"/>
    <w:rsid w:val="00341CFA"/>
    <w:rsid w:val="003420B4"/>
    <w:rsid w:val="0034246D"/>
    <w:rsid w:val="00342528"/>
    <w:rsid w:val="00342A54"/>
    <w:rsid w:val="00342BFA"/>
    <w:rsid w:val="00342CD9"/>
    <w:rsid w:val="0034305B"/>
    <w:rsid w:val="00343C24"/>
    <w:rsid w:val="00343C55"/>
    <w:rsid w:val="00343FA6"/>
    <w:rsid w:val="003446D1"/>
    <w:rsid w:val="00344725"/>
    <w:rsid w:val="00344901"/>
    <w:rsid w:val="00344BD1"/>
    <w:rsid w:val="00344E6B"/>
    <w:rsid w:val="00344EBD"/>
    <w:rsid w:val="0034511B"/>
    <w:rsid w:val="003457FF"/>
    <w:rsid w:val="00345BFC"/>
    <w:rsid w:val="00345D09"/>
    <w:rsid w:val="00345D10"/>
    <w:rsid w:val="00346208"/>
    <w:rsid w:val="00346220"/>
    <w:rsid w:val="003462A1"/>
    <w:rsid w:val="00346972"/>
    <w:rsid w:val="0034714B"/>
    <w:rsid w:val="0034744E"/>
    <w:rsid w:val="0034745C"/>
    <w:rsid w:val="003474CD"/>
    <w:rsid w:val="00347923"/>
    <w:rsid w:val="003479B6"/>
    <w:rsid w:val="00347AF7"/>
    <w:rsid w:val="00347F7E"/>
    <w:rsid w:val="0035025F"/>
    <w:rsid w:val="0035041A"/>
    <w:rsid w:val="003504BC"/>
    <w:rsid w:val="003505AD"/>
    <w:rsid w:val="00350631"/>
    <w:rsid w:val="003507AC"/>
    <w:rsid w:val="00350816"/>
    <w:rsid w:val="003509E5"/>
    <w:rsid w:val="00350B70"/>
    <w:rsid w:val="00350E56"/>
    <w:rsid w:val="00350EE7"/>
    <w:rsid w:val="00350F91"/>
    <w:rsid w:val="00351186"/>
    <w:rsid w:val="00351439"/>
    <w:rsid w:val="0035180B"/>
    <w:rsid w:val="00351AB0"/>
    <w:rsid w:val="00351B18"/>
    <w:rsid w:val="00351C98"/>
    <w:rsid w:val="00351DBC"/>
    <w:rsid w:val="00351F31"/>
    <w:rsid w:val="003520B7"/>
    <w:rsid w:val="0035216E"/>
    <w:rsid w:val="003521A1"/>
    <w:rsid w:val="00352258"/>
    <w:rsid w:val="0035233B"/>
    <w:rsid w:val="0035247D"/>
    <w:rsid w:val="00352759"/>
    <w:rsid w:val="00352828"/>
    <w:rsid w:val="00352952"/>
    <w:rsid w:val="00352DAE"/>
    <w:rsid w:val="003530A0"/>
    <w:rsid w:val="003530A3"/>
    <w:rsid w:val="003531B0"/>
    <w:rsid w:val="003532BC"/>
    <w:rsid w:val="003532D2"/>
    <w:rsid w:val="003536C6"/>
    <w:rsid w:val="003537EE"/>
    <w:rsid w:val="003539B2"/>
    <w:rsid w:val="00353A7B"/>
    <w:rsid w:val="0035414B"/>
    <w:rsid w:val="003541E6"/>
    <w:rsid w:val="00354364"/>
    <w:rsid w:val="00354B73"/>
    <w:rsid w:val="00354B98"/>
    <w:rsid w:val="00354DBE"/>
    <w:rsid w:val="00354DF1"/>
    <w:rsid w:val="00354FE6"/>
    <w:rsid w:val="003550B2"/>
    <w:rsid w:val="003552C6"/>
    <w:rsid w:val="003557F8"/>
    <w:rsid w:val="003558FD"/>
    <w:rsid w:val="00355A83"/>
    <w:rsid w:val="00355C6B"/>
    <w:rsid w:val="00355D07"/>
    <w:rsid w:val="00355EE8"/>
    <w:rsid w:val="003562D7"/>
    <w:rsid w:val="00356353"/>
    <w:rsid w:val="0035667E"/>
    <w:rsid w:val="0035670A"/>
    <w:rsid w:val="003567C9"/>
    <w:rsid w:val="003568CE"/>
    <w:rsid w:val="00356CD6"/>
    <w:rsid w:val="00356CEC"/>
    <w:rsid w:val="003570F9"/>
    <w:rsid w:val="00357275"/>
    <w:rsid w:val="003572D1"/>
    <w:rsid w:val="003572DE"/>
    <w:rsid w:val="00357654"/>
    <w:rsid w:val="00357659"/>
    <w:rsid w:val="00357712"/>
    <w:rsid w:val="003578E5"/>
    <w:rsid w:val="00357976"/>
    <w:rsid w:val="00357CAE"/>
    <w:rsid w:val="0036037C"/>
    <w:rsid w:val="003604DB"/>
    <w:rsid w:val="00361164"/>
    <w:rsid w:val="003611A0"/>
    <w:rsid w:val="0036156E"/>
    <w:rsid w:val="00361749"/>
    <w:rsid w:val="003617B3"/>
    <w:rsid w:val="003617B5"/>
    <w:rsid w:val="0036185C"/>
    <w:rsid w:val="00361B1A"/>
    <w:rsid w:val="0036227D"/>
    <w:rsid w:val="00362563"/>
    <w:rsid w:val="0036262C"/>
    <w:rsid w:val="00362743"/>
    <w:rsid w:val="003628EE"/>
    <w:rsid w:val="00362C5A"/>
    <w:rsid w:val="00362C8F"/>
    <w:rsid w:val="00362D18"/>
    <w:rsid w:val="00362DA1"/>
    <w:rsid w:val="00362E0F"/>
    <w:rsid w:val="00362ED7"/>
    <w:rsid w:val="0036349B"/>
    <w:rsid w:val="003635B6"/>
    <w:rsid w:val="003639E9"/>
    <w:rsid w:val="00363A32"/>
    <w:rsid w:val="00363BB4"/>
    <w:rsid w:val="00363CE0"/>
    <w:rsid w:val="00363FAA"/>
    <w:rsid w:val="00363FC9"/>
    <w:rsid w:val="0036402E"/>
    <w:rsid w:val="0036403B"/>
    <w:rsid w:val="00364207"/>
    <w:rsid w:val="00364586"/>
    <w:rsid w:val="00364607"/>
    <w:rsid w:val="003647A8"/>
    <w:rsid w:val="0036481B"/>
    <w:rsid w:val="00364935"/>
    <w:rsid w:val="00365023"/>
    <w:rsid w:val="0036527F"/>
    <w:rsid w:val="00365644"/>
    <w:rsid w:val="003656E0"/>
    <w:rsid w:val="0036590C"/>
    <w:rsid w:val="00365965"/>
    <w:rsid w:val="003659FE"/>
    <w:rsid w:val="00365D68"/>
    <w:rsid w:val="00365F3D"/>
    <w:rsid w:val="003665C5"/>
    <w:rsid w:val="00366B3A"/>
    <w:rsid w:val="00366CCF"/>
    <w:rsid w:val="003676EA"/>
    <w:rsid w:val="003678CE"/>
    <w:rsid w:val="00370285"/>
    <w:rsid w:val="00370286"/>
    <w:rsid w:val="003704EE"/>
    <w:rsid w:val="003706F3"/>
    <w:rsid w:val="00370880"/>
    <w:rsid w:val="00370A01"/>
    <w:rsid w:val="00370B52"/>
    <w:rsid w:val="00370B5A"/>
    <w:rsid w:val="00370E19"/>
    <w:rsid w:val="00370EFD"/>
    <w:rsid w:val="00370F31"/>
    <w:rsid w:val="00371137"/>
    <w:rsid w:val="003711C5"/>
    <w:rsid w:val="00371444"/>
    <w:rsid w:val="003715B5"/>
    <w:rsid w:val="0037160B"/>
    <w:rsid w:val="003717D9"/>
    <w:rsid w:val="0037188D"/>
    <w:rsid w:val="003719F5"/>
    <w:rsid w:val="00371C00"/>
    <w:rsid w:val="00372019"/>
    <w:rsid w:val="00372029"/>
    <w:rsid w:val="003724A1"/>
    <w:rsid w:val="00372A6B"/>
    <w:rsid w:val="00372AD2"/>
    <w:rsid w:val="00372C12"/>
    <w:rsid w:val="00372C25"/>
    <w:rsid w:val="003731D1"/>
    <w:rsid w:val="003733B9"/>
    <w:rsid w:val="00373AD8"/>
    <w:rsid w:val="00373B3C"/>
    <w:rsid w:val="00373DE0"/>
    <w:rsid w:val="00373E10"/>
    <w:rsid w:val="00373F2C"/>
    <w:rsid w:val="0037406C"/>
    <w:rsid w:val="003741D2"/>
    <w:rsid w:val="00374212"/>
    <w:rsid w:val="00374485"/>
    <w:rsid w:val="003744CB"/>
    <w:rsid w:val="0037450B"/>
    <w:rsid w:val="0037476F"/>
    <w:rsid w:val="00374804"/>
    <w:rsid w:val="003748F9"/>
    <w:rsid w:val="003749B5"/>
    <w:rsid w:val="00374C80"/>
    <w:rsid w:val="00374F06"/>
    <w:rsid w:val="00375222"/>
    <w:rsid w:val="003753A0"/>
    <w:rsid w:val="003756EB"/>
    <w:rsid w:val="00375ED0"/>
    <w:rsid w:val="00375FFC"/>
    <w:rsid w:val="003763F0"/>
    <w:rsid w:val="0037640D"/>
    <w:rsid w:val="003764FA"/>
    <w:rsid w:val="0037655D"/>
    <w:rsid w:val="00376838"/>
    <w:rsid w:val="00376E0C"/>
    <w:rsid w:val="0037709A"/>
    <w:rsid w:val="00377146"/>
    <w:rsid w:val="003771CA"/>
    <w:rsid w:val="00377397"/>
    <w:rsid w:val="003773CD"/>
    <w:rsid w:val="0037757C"/>
    <w:rsid w:val="003775BD"/>
    <w:rsid w:val="00377AAB"/>
    <w:rsid w:val="00377EED"/>
    <w:rsid w:val="003801B5"/>
    <w:rsid w:val="00380543"/>
    <w:rsid w:val="00380602"/>
    <w:rsid w:val="00380724"/>
    <w:rsid w:val="00380892"/>
    <w:rsid w:val="00380BBD"/>
    <w:rsid w:val="00381011"/>
    <w:rsid w:val="00381058"/>
    <w:rsid w:val="00381BF9"/>
    <w:rsid w:val="00381CD7"/>
    <w:rsid w:val="003821E7"/>
    <w:rsid w:val="0038235E"/>
    <w:rsid w:val="003823FC"/>
    <w:rsid w:val="00382903"/>
    <w:rsid w:val="00382AF5"/>
    <w:rsid w:val="00382B6F"/>
    <w:rsid w:val="00382F2D"/>
    <w:rsid w:val="00382F78"/>
    <w:rsid w:val="00383365"/>
    <w:rsid w:val="00383701"/>
    <w:rsid w:val="003837CB"/>
    <w:rsid w:val="003839E9"/>
    <w:rsid w:val="00383AE0"/>
    <w:rsid w:val="00383CB5"/>
    <w:rsid w:val="00383D4B"/>
    <w:rsid w:val="00383DC6"/>
    <w:rsid w:val="00383DDB"/>
    <w:rsid w:val="003842A8"/>
    <w:rsid w:val="003845B9"/>
    <w:rsid w:val="00384747"/>
    <w:rsid w:val="003848D9"/>
    <w:rsid w:val="00384BC0"/>
    <w:rsid w:val="00384E73"/>
    <w:rsid w:val="003852CC"/>
    <w:rsid w:val="00385324"/>
    <w:rsid w:val="00385526"/>
    <w:rsid w:val="0038579C"/>
    <w:rsid w:val="0038596B"/>
    <w:rsid w:val="00385A70"/>
    <w:rsid w:val="00385BD7"/>
    <w:rsid w:val="00385C64"/>
    <w:rsid w:val="00386688"/>
    <w:rsid w:val="00386A06"/>
    <w:rsid w:val="00386A15"/>
    <w:rsid w:val="00386A29"/>
    <w:rsid w:val="00386B71"/>
    <w:rsid w:val="00386CD1"/>
    <w:rsid w:val="00386F83"/>
    <w:rsid w:val="0038702D"/>
    <w:rsid w:val="00387056"/>
    <w:rsid w:val="003870BC"/>
    <w:rsid w:val="003872DE"/>
    <w:rsid w:val="0038732E"/>
    <w:rsid w:val="003875A7"/>
    <w:rsid w:val="00387675"/>
    <w:rsid w:val="00387771"/>
    <w:rsid w:val="0038780F"/>
    <w:rsid w:val="00387866"/>
    <w:rsid w:val="00387B2B"/>
    <w:rsid w:val="00387C51"/>
    <w:rsid w:val="00387E37"/>
    <w:rsid w:val="00390449"/>
    <w:rsid w:val="003904B1"/>
    <w:rsid w:val="003906B7"/>
    <w:rsid w:val="003907D2"/>
    <w:rsid w:val="00390B1A"/>
    <w:rsid w:val="00390C56"/>
    <w:rsid w:val="00390C62"/>
    <w:rsid w:val="0039122C"/>
    <w:rsid w:val="0039124D"/>
    <w:rsid w:val="003914DB"/>
    <w:rsid w:val="003915BC"/>
    <w:rsid w:val="00391A92"/>
    <w:rsid w:val="00391A9A"/>
    <w:rsid w:val="00391C99"/>
    <w:rsid w:val="003926BE"/>
    <w:rsid w:val="003929BE"/>
    <w:rsid w:val="00392A1F"/>
    <w:rsid w:val="00392DB8"/>
    <w:rsid w:val="00392F44"/>
    <w:rsid w:val="00392FEC"/>
    <w:rsid w:val="003930AE"/>
    <w:rsid w:val="00393446"/>
    <w:rsid w:val="00393553"/>
    <w:rsid w:val="00393650"/>
    <w:rsid w:val="00393A68"/>
    <w:rsid w:val="00393ADE"/>
    <w:rsid w:val="00393B45"/>
    <w:rsid w:val="00393B78"/>
    <w:rsid w:val="00394608"/>
    <w:rsid w:val="0039463A"/>
    <w:rsid w:val="003946B1"/>
    <w:rsid w:val="00394775"/>
    <w:rsid w:val="003948BB"/>
    <w:rsid w:val="00394948"/>
    <w:rsid w:val="00394B44"/>
    <w:rsid w:val="00394D6C"/>
    <w:rsid w:val="00394E54"/>
    <w:rsid w:val="0039502C"/>
    <w:rsid w:val="0039511F"/>
    <w:rsid w:val="00395329"/>
    <w:rsid w:val="003956FE"/>
    <w:rsid w:val="00395780"/>
    <w:rsid w:val="00395879"/>
    <w:rsid w:val="003958F1"/>
    <w:rsid w:val="0039598F"/>
    <w:rsid w:val="003959CE"/>
    <w:rsid w:val="00396081"/>
    <w:rsid w:val="0039610F"/>
    <w:rsid w:val="003962EC"/>
    <w:rsid w:val="00396328"/>
    <w:rsid w:val="003965AE"/>
    <w:rsid w:val="0039665F"/>
    <w:rsid w:val="00396913"/>
    <w:rsid w:val="00396BBB"/>
    <w:rsid w:val="00396BDD"/>
    <w:rsid w:val="00397292"/>
    <w:rsid w:val="003976DD"/>
    <w:rsid w:val="003978B8"/>
    <w:rsid w:val="00397AD4"/>
    <w:rsid w:val="00397C4F"/>
    <w:rsid w:val="00397C89"/>
    <w:rsid w:val="003A027F"/>
    <w:rsid w:val="003A0311"/>
    <w:rsid w:val="003A0736"/>
    <w:rsid w:val="003A07F7"/>
    <w:rsid w:val="003A09D3"/>
    <w:rsid w:val="003A0CD4"/>
    <w:rsid w:val="003A0EB2"/>
    <w:rsid w:val="003A1009"/>
    <w:rsid w:val="003A10E5"/>
    <w:rsid w:val="003A1135"/>
    <w:rsid w:val="003A1341"/>
    <w:rsid w:val="003A147E"/>
    <w:rsid w:val="003A17BA"/>
    <w:rsid w:val="003A19E0"/>
    <w:rsid w:val="003A1B5C"/>
    <w:rsid w:val="003A1B9A"/>
    <w:rsid w:val="003A1BF6"/>
    <w:rsid w:val="003A1DBC"/>
    <w:rsid w:val="003A1DD5"/>
    <w:rsid w:val="003A2019"/>
    <w:rsid w:val="003A2150"/>
    <w:rsid w:val="003A2570"/>
    <w:rsid w:val="003A2BCC"/>
    <w:rsid w:val="003A2D39"/>
    <w:rsid w:val="003A2F05"/>
    <w:rsid w:val="003A2FE7"/>
    <w:rsid w:val="003A318E"/>
    <w:rsid w:val="003A32ED"/>
    <w:rsid w:val="003A349E"/>
    <w:rsid w:val="003A3583"/>
    <w:rsid w:val="003A38AC"/>
    <w:rsid w:val="003A39F2"/>
    <w:rsid w:val="003A3C0E"/>
    <w:rsid w:val="003A421C"/>
    <w:rsid w:val="003A42BB"/>
    <w:rsid w:val="003A44AA"/>
    <w:rsid w:val="003A45FB"/>
    <w:rsid w:val="003A48FC"/>
    <w:rsid w:val="003A4935"/>
    <w:rsid w:val="003A4E82"/>
    <w:rsid w:val="003A4EE3"/>
    <w:rsid w:val="003A523B"/>
    <w:rsid w:val="003A53DC"/>
    <w:rsid w:val="003A569F"/>
    <w:rsid w:val="003A5865"/>
    <w:rsid w:val="003A58C4"/>
    <w:rsid w:val="003A590E"/>
    <w:rsid w:val="003A5A57"/>
    <w:rsid w:val="003A5D57"/>
    <w:rsid w:val="003A60B8"/>
    <w:rsid w:val="003A6274"/>
    <w:rsid w:val="003A62E1"/>
    <w:rsid w:val="003A6330"/>
    <w:rsid w:val="003A65B0"/>
    <w:rsid w:val="003A6619"/>
    <w:rsid w:val="003A66AA"/>
    <w:rsid w:val="003A6CC0"/>
    <w:rsid w:val="003A70D9"/>
    <w:rsid w:val="003A71E1"/>
    <w:rsid w:val="003A724C"/>
    <w:rsid w:val="003A7424"/>
    <w:rsid w:val="003A76A9"/>
    <w:rsid w:val="003A7747"/>
    <w:rsid w:val="003B0047"/>
    <w:rsid w:val="003B0299"/>
    <w:rsid w:val="003B0903"/>
    <w:rsid w:val="003B0B4D"/>
    <w:rsid w:val="003B0BD5"/>
    <w:rsid w:val="003B10B8"/>
    <w:rsid w:val="003B126C"/>
    <w:rsid w:val="003B1D6E"/>
    <w:rsid w:val="003B20BD"/>
    <w:rsid w:val="003B248F"/>
    <w:rsid w:val="003B25B8"/>
    <w:rsid w:val="003B2AC2"/>
    <w:rsid w:val="003B2B79"/>
    <w:rsid w:val="003B2C70"/>
    <w:rsid w:val="003B3110"/>
    <w:rsid w:val="003B316B"/>
    <w:rsid w:val="003B3171"/>
    <w:rsid w:val="003B3835"/>
    <w:rsid w:val="003B387A"/>
    <w:rsid w:val="003B3E56"/>
    <w:rsid w:val="003B4039"/>
    <w:rsid w:val="003B4482"/>
    <w:rsid w:val="003B488F"/>
    <w:rsid w:val="003B495C"/>
    <w:rsid w:val="003B4B90"/>
    <w:rsid w:val="003B4D9B"/>
    <w:rsid w:val="003B4D9D"/>
    <w:rsid w:val="003B4E9C"/>
    <w:rsid w:val="003B4F44"/>
    <w:rsid w:val="003B560B"/>
    <w:rsid w:val="003B570F"/>
    <w:rsid w:val="003B5747"/>
    <w:rsid w:val="003B58C8"/>
    <w:rsid w:val="003B5B57"/>
    <w:rsid w:val="003B5B7E"/>
    <w:rsid w:val="003B5BCB"/>
    <w:rsid w:val="003B5E30"/>
    <w:rsid w:val="003B6008"/>
    <w:rsid w:val="003B63DC"/>
    <w:rsid w:val="003B6584"/>
    <w:rsid w:val="003B65FD"/>
    <w:rsid w:val="003B6B8B"/>
    <w:rsid w:val="003B6C34"/>
    <w:rsid w:val="003B6DEC"/>
    <w:rsid w:val="003B6F24"/>
    <w:rsid w:val="003B6FCB"/>
    <w:rsid w:val="003B7020"/>
    <w:rsid w:val="003B7294"/>
    <w:rsid w:val="003B7461"/>
    <w:rsid w:val="003B7601"/>
    <w:rsid w:val="003B76AF"/>
    <w:rsid w:val="003B76FE"/>
    <w:rsid w:val="003B779B"/>
    <w:rsid w:val="003B797C"/>
    <w:rsid w:val="003C009A"/>
    <w:rsid w:val="003C03B0"/>
    <w:rsid w:val="003C04C2"/>
    <w:rsid w:val="003C07D7"/>
    <w:rsid w:val="003C0985"/>
    <w:rsid w:val="003C09EB"/>
    <w:rsid w:val="003C0D5D"/>
    <w:rsid w:val="003C0DC3"/>
    <w:rsid w:val="003C10B8"/>
    <w:rsid w:val="003C118F"/>
    <w:rsid w:val="003C182B"/>
    <w:rsid w:val="003C2B05"/>
    <w:rsid w:val="003C2C9D"/>
    <w:rsid w:val="003C2D1A"/>
    <w:rsid w:val="003C2E69"/>
    <w:rsid w:val="003C2FCB"/>
    <w:rsid w:val="003C325F"/>
    <w:rsid w:val="003C3362"/>
    <w:rsid w:val="003C33A6"/>
    <w:rsid w:val="003C3523"/>
    <w:rsid w:val="003C3908"/>
    <w:rsid w:val="003C3A41"/>
    <w:rsid w:val="003C3B42"/>
    <w:rsid w:val="003C3B73"/>
    <w:rsid w:val="003C3BCB"/>
    <w:rsid w:val="003C3D0C"/>
    <w:rsid w:val="003C3D6E"/>
    <w:rsid w:val="003C3F8B"/>
    <w:rsid w:val="003C4213"/>
    <w:rsid w:val="003C4250"/>
    <w:rsid w:val="003C44DB"/>
    <w:rsid w:val="003C4580"/>
    <w:rsid w:val="003C458A"/>
    <w:rsid w:val="003C499A"/>
    <w:rsid w:val="003C4A23"/>
    <w:rsid w:val="003C4F25"/>
    <w:rsid w:val="003C5264"/>
    <w:rsid w:val="003C534B"/>
    <w:rsid w:val="003C5888"/>
    <w:rsid w:val="003C59C9"/>
    <w:rsid w:val="003C5BA7"/>
    <w:rsid w:val="003C5C5B"/>
    <w:rsid w:val="003C60F6"/>
    <w:rsid w:val="003C62BB"/>
    <w:rsid w:val="003C64CD"/>
    <w:rsid w:val="003C64EA"/>
    <w:rsid w:val="003C6580"/>
    <w:rsid w:val="003C6609"/>
    <w:rsid w:val="003C668D"/>
    <w:rsid w:val="003C6BE4"/>
    <w:rsid w:val="003C6CCB"/>
    <w:rsid w:val="003C6DA9"/>
    <w:rsid w:val="003C6E68"/>
    <w:rsid w:val="003C6F94"/>
    <w:rsid w:val="003C7079"/>
    <w:rsid w:val="003C739D"/>
    <w:rsid w:val="003C7855"/>
    <w:rsid w:val="003D0068"/>
    <w:rsid w:val="003D018F"/>
    <w:rsid w:val="003D0240"/>
    <w:rsid w:val="003D061E"/>
    <w:rsid w:val="003D06A7"/>
    <w:rsid w:val="003D0868"/>
    <w:rsid w:val="003D0964"/>
    <w:rsid w:val="003D09B7"/>
    <w:rsid w:val="003D09DA"/>
    <w:rsid w:val="003D0AB1"/>
    <w:rsid w:val="003D0BEB"/>
    <w:rsid w:val="003D0D75"/>
    <w:rsid w:val="003D0FE6"/>
    <w:rsid w:val="003D14F3"/>
    <w:rsid w:val="003D1843"/>
    <w:rsid w:val="003D1F11"/>
    <w:rsid w:val="003D21FC"/>
    <w:rsid w:val="003D22AC"/>
    <w:rsid w:val="003D2339"/>
    <w:rsid w:val="003D26AA"/>
    <w:rsid w:val="003D2AF9"/>
    <w:rsid w:val="003D2D07"/>
    <w:rsid w:val="003D2DC9"/>
    <w:rsid w:val="003D2E43"/>
    <w:rsid w:val="003D31C8"/>
    <w:rsid w:val="003D38B8"/>
    <w:rsid w:val="003D3AD1"/>
    <w:rsid w:val="003D3AD8"/>
    <w:rsid w:val="003D3B7D"/>
    <w:rsid w:val="003D3C6B"/>
    <w:rsid w:val="003D3EE3"/>
    <w:rsid w:val="003D4350"/>
    <w:rsid w:val="003D4409"/>
    <w:rsid w:val="003D4AD5"/>
    <w:rsid w:val="003D4BB3"/>
    <w:rsid w:val="003D4F35"/>
    <w:rsid w:val="003D519A"/>
    <w:rsid w:val="003D53B8"/>
    <w:rsid w:val="003D53D4"/>
    <w:rsid w:val="003D5622"/>
    <w:rsid w:val="003D5717"/>
    <w:rsid w:val="003D5878"/>
    <w:rsid w:val="003D59FE"/>
    <w:rsid w:val="003D5A55"/>
    <w:rsid w:val="003D5CAD"/>
    <w:rsid w:val="003D608C"/>
    <w:rsid w:val="003D615E"/>
    <w:rsid w:val="003D63BA"/>
    <w:rsid w:val="003D64B6"/>
    <w:rsid w:val="003D680E"/>
    <w:rsid w:val="003D69ED"/>
    <w:rsid w:val="003D6B43"/>
    <w:rsid w:val="003D7272"/>
    <w:rsid w:val="003D740C"/>
    <w:rsid w:val="003D79E8"/>
    <w:rsid w:val="003D7D89"/>
    <w:rsid w:val="003E003E"/>
    <w:rsid w:val="003E01ED"/>
    <w:rsid w:val="003E0449"/>
    <w:rsid w:val="003E089F"/>
    <w:rsid w:val="003E0974"/>
    <w:rsid w:val="003E0ADB"/>
    <w:rsid w:val="003E0CC6"/>
    <w:rsid w:val="003E0CE4"/>
    <w:rsid w:val="003E16FD"/>
    <w:rsid w:val="003E1868"/>
    <w:rsid w:val="003E18E3"/>
    <w:rsid w:val="003E1930"/>
    <w:rsid w:val="003E196D"/>
    <w:rsid w:val="003E1B00"/>
    <w:rsid w:val="003E1BA4"/>
    <w:rsid w:val="003E1C6B"/>
    <w:rsid w:val="003E1CF4"/>
    <w:rsid w:val="003E1D54"/>
    <w:rsid w:val="003E1E67"/>
    <w:rsid w:val="003E20D9"/>
    <w:rsid w:val="003E23A4"/>
    <w:rsid w:val="003E27B0"/>
    <w:rsid w:val="003E27BE"/>
    <w:rsid w:val="003E2BF4"/>
    <w:rsid w:val="003E2C9D"/>
    <w:rsid w:val="003E2FBB"/>
    <w:rsid w:val="003E300E"/>
    <w:rsid w:val="003E3015"/>
    <w:rsid w:val="003E3350"/>
    <w:rsid w:val="003E3524"/>
    <w:rsid w:val="003E37AD"/>
    <w:rsid w:val="003E37D3"/>
    <w:rsid w:val="003E37FC"/>
    <w:rsid w:val="003E3944"/>
    <w:rsid w:val="003E3B07"/>
    <w:rsid w:val="003E3C5B"/>
    <w:rsid w:val="003E3CA6"/>
    <w:rsid w:val="003E4099"/>
    <w:rsid w:val="003E40C9"/>
    <w:rsid w:val="003E416F"/>
    <w:rsid w:val="003E445C"/>
    <w:rsid w:val="003E44DC"/>
    <w:rsid w:val="003E4689"/>
    <w:rsid w:val="003E4C2A"/>
    <w:rsid w:val="003E4CDB"/>
    <w:rsid w:val="003E4E12"/>
    <w:rsid w:val="003E5581"/>
    <w:rsid w:val="003E5660"/>
    <w:rsid w:val="003E57B9"/>
    <w:rsid w:val="003E5BBD"/>
    <w:rsid w:val="003E5C31"/>
    <w:rsid w:val="003E6289"/>
    <w:rsid w:val="003E6592"/>
    <w:rsid w:val="003E679D"/>
    <w:rsid w:val="003E6A3C"/>
    <w:rsid w:val="003E6EF8"/>
    <w:rsid w:val="003E700A"/>
    <w:rsid w:val="003E7313"/>
    <w:rsid w:val="003E73BC"/>
    <w:rsid w:val="003E76BB"/>
    <w:rsid w:val="003E7706"/>
    <w:rsid w:val="003E7C5E"/>
    <w:rsid w:val="003E7E37"/>
    <w:rsid w:val="003F041D"/>
    <w:rsid w:val="003F0639"/>
    <w:rsid w:val="003F0656"/>
    <w:rsid w:val="003F073C"/>
    <w:rsid w:val="003F07DB"/>
    <w:rsid w:val="003F0905"/>
    <w:rsid w:val="003F0940"/>
    <w:rsid w:val="003F0BF9"/>
    <w:rsid w:val="003F0D1A"/>
    <w:rsid w:val="003F12CC"/>
    <w:rsid w:val="003F13D9"/>
    <w:rsid w:val="003F148D"/>
    <w:rsid w:val="003F18B5"/>
    <w:rsid w:val="003F1B6D"/>
    <w:rsid w:val="003F1BAA"/>
    <w:rsid w:val="003F1BDE"/>
    <w:rsid w:val="003F1C93"/>
    <w:rsid w:val="003F1D44"/>
    <w:rsid w:val="003F1E48"/>
    <w:rsid w:val="003F1F0B"/>
    <w:rsid w:val="003F20B0"/>
    <w:rsid w:val="003F20E2"/>
    <w:rsid w:val="003F2156"/>
    <w:rsid w:val="003F215D"/>
    <w:rsid w:val="003F21C2"/>
    <w:rsid w:val="003F2244"/>
    <w:rsid w:val="003F23A7"/>
    <w:rsid w:val="003F23D1"/>
    <w:rsid w:val="003F2564"/>
    <w:rsid w:val="003F25B4"/>
    <w:rsid w:val="003F2624"/>
    <w:rsid w:val="003F2711"/>
    <w:rsid w:val="003F2A56"/>
    <w:rsid w:val="003F33F1"/>
    <w:rsid w:val="003F348A"/>
    <w:rsid w:val="003F37C0"/>
    <w:rsid w:val="003F37DA"/>
    <w:rsid w:val="003F389F"/>
    <w:rsid w:val="003F39E9"/>
    <w:rsid w:val="003F484D"/>
    <w:rsid w:val="003F4933"/>
    <w:rsid w:val="003F4977"/>
    <w:rsid w:val="003F4A21"/>
    <w:rsid w:val="003F4B14"/>
    <w:rsid w:val="003F4C7D"/>
    <w:rsid w:val="003F4E1C"/>
    <w:rsid w:val="003F4E50"/>
    <w:rsid w:val="003F536B"/>
    <w:rsid w:val="003F560A"/>
    <w:rsid w:val="003F573F"/>
    <w:rsid w:val="003F586D"/>
    <w:rsid w:val="003F61FE"/>
    <w:rsid w:val="003F62B4"/>
    <w:rsid w:val="003F643A"/>
    <w:rsid w:val="003F65D7"/>
    <w:rsid w:val="003F682D"/>
    <w:rsid w:val="003F6853"/>
    <w:rsid w:val="003F6930"/>
    <w:rsid w:val="003F697D"/>
    <w:rsid w:val="003F6A55"/>
    <w:rsid w:val="003F6D2A"/>
    <w:rsid w:val="003F6DEB"/>
    <w:rsid w:val="003F6E0E"/>
    <w:rsid w:val="003F73A0"/>
    <w:rsid w:val="003F7552"/>
    <w:rsid w:val="003F75DD"/>
    <w:rsid w:val="003F7908"/>
    <w:rsid w:val="003F79BB"/>
    <w:rsid w:val="003F7A7C"/>
    <w:rsid w:val="003F7DFF"/>
    <w:rsid w:val="00400075"/>
    <w:rsid w:val="0040015E"/>
    <w:rsid w:val="00400427"/>
    <w:rsid w:val="00400615"/>
    <w:rsid w:val="004008F3"/>
    <w:rsid w:val="00400D86"/>
    <w:rsid w:val="00400F31"/>
    <w:rsid w:val="004010EF"/>
    <w:rsid w:val="0040128A"/>
    <w:rsid w:val="00401561"/>
    <w:rsid w:val="004017C6"/>
    <w:rsid w:val="00401C71"/>
    <w:rsid w:val="00401C7A"/>
    <w:rsid w:val="004021B5"/>
    <w:rsid w:val="00402212"/>
    <w:rsid w:val="0040235F"/>
    <w:rsid w:val="004024AB"/>
    <w:rsid w:val="004026EF"/>
    <w:rsid w:val="00402B5E"/>
    <w:rsid w:val="00402CD2"/>
    <w:rsid w:val="00402DC4"/>
    <w:rsid w:val="00402F2C"/>
    <w:rsid w:val="0040303D"/>
    <w:rsid w:val="00403601"/>
    <w:rsid w:val="0040379F"/>
    <w:rsid w:val="00403805"/>
    <w:rsid w:val="00403886"/>
    <w:rsid w:val="00403CE7"/>
    <w:rsid w:val="00403D9C"/>
    <w:rsid w:val="00403F25"/>
    <w:rsid w:val="00404011"/>
    <w:rsid w:val="00404514"/>
    <w:rsid w:val="0040495B"/>
    <w:rsid w:val="004049CB"/>
    <w:rsid w:val="00404B43"/>
    <w:rsid w:val="00404D4D"/>
    <w:rsid w:val="00404D6D"/>
    <w:rsid w:val="00405596"/>
    <w:rsid w:val="00405898"/>
    <w:rsid w:val="00405A9F"/>
    <w:rsid w:val="00405C87"/>
    <w:rsid w:val="00405D7C"/>
    <w:rsid w:val="00405D95"/>
    <w:rsid w:val="00405F90"/>
    <w:rsid w:val="00405FBD"/>
    <w:rsid w:val="00406108"/>
    <w:rsid w:val="00406412"/>
    <w:rsid w:val="00406AF6"/>
    <w:rsid w:val="00406BD1"/>
    <w:rsid w:val="00406D4A"/>
    <w:rsid w:val="00406F4B"/>
    <w:rsid w:val="00406FBD"/>
    <w:rsid w:val="004073B0"/>
    <w:rsid w:val="00407463"/>
    <w:rsid w:val="0040752E"/>
    <w:rsid w:val="00407612"/>
    <w:rsid w:val="0040766E"/>
    <w:rsid w:val="00407B49"/>
    <w:rsid w:val="00410230"/>
    <w:rsid w:val="0041029D"/>
    <w:rsid w:val="004102A7"/>
    <w:rsid w:val="004103A0"/>
    <w:rsid w:val="004104CF"/>
    <w:rsid w:val="00410801"/>
    <w:rsid w:val="0041085B"/>
    <w:rsid w:val="00411230"/>
    <w:rsid w:val="004113B8"/>
    <w:rsid w:val="004114EF"/>
    <w:rsid w:val="004116C3"/>
    <w:rsid w:val="004117F2"/>
    <w:rsid w:val="004118C9"/>
    <w:rsid w:val="00411AD1"/>
    <w:rsid w:val="004120C5"/>
    <w:rsid w:val="0041249C"/>
    <w:rsid w:val="0041251C"/>
    <w:rsid w:val="00412697"/>
    <w:rsid w:val="004127FB"/>
    <w:rsid w:val="00412D4B"/>
    <w:rsid w:val="00413369"/>
    <w:rsid w:val="0041346B"/>
    <w:rsid w:val="004134FE"/>
    <w:rsid w:val="00413569"/>
    <w:rsid w:val="00413F76"/>
    <w:rsid w:val="00413FED"/>
    <w:rsid w:val="004144BC"/>
    <w:rsid w:val="004145AE"/>
    <w:rsid w:val="00414790"/>
    <w:rsid w:val="004147F4"/>
    <w:rsid w:val="0041480F"/>
    <w:rsid w:val="004149E7"/>
    <w:rsid w:val="00414C3F"/>
    <w:rsid w:val="00414E27"/>
    <w:rsid w:val="0041517E"/>
    <w:rsid w:val="0041522E"/>
    <w:rsid w:val="0041539C"/>
    <w:rsid w:val="0041577E"/>
    <w:rsid w:val="004157F6"/>
    <w:rsid w:val="004159C8"/>
    <w:rsid w:val="004159D3"/>
    <w:rsid w:val="00415A14"/>
    <w:rsid w:val="00415A88"/>
    <w:rsid w:val="00415D67"/>
    <w:rsid w:val="00416091"/>
    <w:rsid w:val="0041616C"/>
    <w:rsid w:val="004161E3"/>
    <w:rsid w:val="0041634C"/>
    <w:rsid w:val="004165C6"/>
    <w:rsid w:val="00416A66"/>
    <w:rsid w:val="00416F3B"/>
    <w:rsid w:val="00417000"/>
    <w:rsid w:val="004170E0"/>
    <w:rsid w:val="004171DB"/>
    <w:rsid w:val="0041740C"/>
    <w:rsid w:val="0041743D"/>
    <w:rsid w:val="004174FC"/>
    <w:rsid w:val="00417678"/>
    <w:rsid w:val="00417B71"/>
    <w:rsid w:val="00417D10"/>
    <w:rsid w:val="004200EF"/>
    <w:rsid w:val="00420126"/>
    <w:rsid w:val="00420249"/>
    <w:rsid w:val="00420261"/>
    <w:rsid w:val="004203CF"/>
    <w:rsid w:val="00420755"/>
    <w:rsid w:val="00420CB7"/>
    <w:rsid w:val="00420CC8"/>
    <w:rsid w:val="00420EF3"/>
    <w:rsid w:val="00420F85"/>
    <w:rsid w:val="004213C2"/>
    <w:rsid w:val="004213E8"/>
    <w:rsid w:val="0042156E"/>
    <w:rsid w:val="00421635"/>
    <w:rsid w:val="004219D3"/>
    <w:rsid w:val="004222BF"/>
    <w:rsid w:val="004223C5"/>
    <w:rsid w:val="0042276E"/>
    <w:rsid w:val="00422A01"/>
    <w:rsid w:val="00422D62"/>
    <w:rsid w:val="00422DB5"/>
    <w:rsid w:val="00423021"/>
    <w:rsid w:val="004231F6"/>
    <w:rsid w:val="004232D4"/>
    <w:rsid w:val="00423326"/>
    <w:rsid w:val="0042370F"/>
    <w:rsid w:val="0042384C"/>
    <w:rsid w:val="004241DA"/>
    <w:rsid w:val="004247B5"/>
    <w:rsid w:val="00424844"/>
    <w:rsid w:val="00424ADE"/>
    <w:rsid w:val="00424CF3"/>
    <w:rsid w:val="00424D43"/>
    <w:rsid w:val="00424E0A"/>
    <w:rsid w:val="00424E24"/>
    <w:rsid w:val="00424E58"/>
    <w:rsid w:val="00424E85"/>
    <w:rsid w:val="004250B0"/>
    <w:rsid w:val="004251F8"/>
    <w:rsid w:val="004253B1"/>
    <w:rsid w:val="0042546F"/>
    <w:rsid w:val="00425587"/>
    <w:rsid w:val="004258E3"/>
    <w:rsid w:val="00425C97"/>
    <w:rsid w:val="00425DBC"/>
    <w:rsid w:val="00425E0C"/>
    <w:rsid w:val="00425FFD"/>
    <w:rsid w:val="00426237"/>
    <w:rsid w:val="004262F8"/>
    <w:rsid w:val="00426442"/>
    <w:rsid w:val="0042654A"/>
    <w:rsid w:val="004266CC"/>
    <w:rsid w:val="004269C4"/>
    <w:rsid w:val="00426A93"/>
    <w:rsid w:val="00426ADD"/>
    <w:rsid w:val="00426DFA"/>
    <w:rsid w:val="00426E95"/>
    <w:rsid w:val="0042702F"/>
    <w:rsid w:val="004272ED"/>
    <w:rsid w:val="0042745C"/>
    <w:rsid w:val="004276E3"/>
    <w:rsid w:val="00427AF2"/>
    <w:rsid w:val="00427B9D"/>
    <w:rsid w:val="00427BFB"/>
    <w:rsid w:val="00427C6E"/>
    <w:rsid w:val="00427D94"/>
    <w:rsid w:val="00427E67"/>
    <w:rsid w:val="00427FF1"/>
    <w:rsid w:val="00430178"/>
    <w:rsid w:val="0043042C"/>
    <w:rsid w:val="00430451"/>
    <w:rsid w:val="00430495"/>
    <w:rsid w:val="0043049C"/>
    <w:rsid w:val="004304D1"/>
    <w:rsid w:val="004305D1"/>
    <w:rsid w:val="0043063B"/>
    <w:rsid w:val="00430733"/>
    <w:rsid w:val="0043074D"/>
    <w:rsid w:val="00430C24"/>
    <w:rsid w:val="00430D20"/>
    <w:rsid w:val="00430D65"/>
    <w:rsid w:val="00431149"/>
    <w:rsid w:val="0043189C"/>
    <w:rsid w:val="004318FF"/>
    <w:rsid w:val="00431B5B"/>
    <w:rsid w:val="00431C63"/>
    <w:rsid w:val="00431CB1"/>
    <w:rsid w:val="00431DB5"/>
    <w:rsid w:val="0043207F"/>
    <w:rsid w:val="004320A0"/>
    <w:rsid w:val="00432150"/>
    <w:rsid w:val="004321CD"/>
    <w:rsid w:val="0043270B"/>
    <w:rsid w:val="00432780"/>
    <w:rsid w:val="004327D0"/>
    <w:rsid w:val="00432904"/>
    <w:rsid w:val="00432BF6"/>
    <w:rsid w:val="00432DD8"/>
    <w:rsid w:val="00432F03"/>
    <w:rsid w:val="00432F8F"/>
    <w:rsid w:val="00432F9E"/>
    <w:rsid w:val="00432FA5"/>
    <w:rsid w:val="00433106"/>
    <w:rsid w:val="0043356D"/>
    <w:rsid w:val="0043358B"/>
    <w:rsid w:val="0043359F"/>
    <w:rsid w:val="004336CF"/>
    <w:rsid w:val="00433A54"/>
    <w:rsid w:val="00433B40"/>
    <w:rsid w:val="00433D8A"/>
    <w:rsid w:val="00433FE7"/>
    <w:rsid w:val="00434066"/>
    <w:rsid w:val="0043406B"/>
    <w:rsid w:val="00434386"/>
    <w:rsid w:val="004343E1"/>
    <w:rsid w:val="00434754"/>
    <w:rsid w:val="004347EA"/>
    <w:rsid w:val="0043480E"/>
    <w:rsid w:val="00434C24"/>
    <w:rsid w:val="00434D46"/>
    <w:rsid w:val="00434DA5"/>
    <w:rsid w:val="00434F9F"/>
    <w:rsid w:val="00435075"/>
    <w:rsid w:val="00435112"/>
    <w:rsid w:val="0043517D"/>
    <w:rsid w:val="00435248"/>
    <w:rsid w:val="0043542F"/>
    <w:rsid w:val="004355EB"/>
    <w:rsid w:val="00435602"/>
    <w:rsid w:val="004356FA"/>
    <w:rsid w:val="004358F4"/>
    <w:rsid w:val="00435CCF"/>
    <w:rsid w:val="00435F8E"/>
    <w:rsid w:val="0043614E"/>
    <w:rsid w:val="0043625A"/>
    <w:rsid w:val="00436696"/>
    <w:rsid w:val="004366E4"/>
    <w:rsid w:val="00436949"/>
    <w:rsid w:val="004369EC"/>
    <w:rsid w:val="00436A16"/>
    <w:rsid w:val="00436A3B"/>
    <w:rsid w:val="00436C84"/>
    <w:rsid w:val="00436D7C"/>
    <w:rsid w:val="00436F3D"/>
    <w:rsid w:val="004371AB"/>
    <w:rsid w:val="0043753E"/>
    <w:rsid w:val="00437563"/>
    <w:rsid w:val="00437895"/>
    <w:rsid w:val="00437D0C"/>
    <w:rsid w:val="00437E77"/>
    <w:rsid w:val="00440187"/>
    <w:rsid w:val="004402A7"/>
    <w:rsid w:val="004402F9"/>
    <w:rsid w:val="0044035D"/>
    <w:rsid w:val="00440850"/>
    <w:rsid w:val="00440851"/>
    <w:rsid w:val="00440D13"/>
    <w:rsid w:val="00440EA5"/>
    <w:rsid w:val="0044142F"/>
    <w:rsid w:val="004423E3"/>
    <w:rsid w:val="004425C2"/>
    <w:rsid w:val="004426FE"/>
    <w:rsid w:val="00442824"/>
    <w:rsid w:val="00442C56"/>
    <w:rsid w:val="00442FFB"/>
    <w:rsid w:val="004430FD"/>
    <w:rsid w:val="00443586"/>
    <w:rsid w:val="004435E2"/>
    <w:rsid w:val="00443787"/>
    <w:rsid w:val="004439AB"/>
    <w:rsid w:val="00443A73"/>
    <w:rsid w:val="00443BC8"/>
    <w:rsid w:val="00443C38"/>
    <w:rsid w:val="004442A7"/>
    <w:rsid w:val="004443AC"/>
    <w:rsid w:val="00444483"/>
    <w:rsid w:val="0044465D"/>
    <w:rsid w:val="00444783"/>
    <w:rsid w:val="00444901"/>
    <w:rsid w:val="00444934"/>
    <w:rsid w:val="00444D11"/>
    <w:rsid w:val="00444D7C"/>
    <w:rsid w:val="00444E10"/>
    <w:rsid w:val="00444F5E"/>
    <w:rsid w:val="00445000"/>
    <w:rsid w:val="004452F8"/>
    <w:rsid w:val="00445513"/>
    <w:rsid w:val="00445625"/>
    <w:rsid w:val="00445813"/>
    <w:rsid w:val="00445907"/>
    <w:rsid w:val="00445946"/>
    <w:rsid w:val="004459FC"/>
    <w:rsid w:val="00445CFF"/>
    <w:rsid w:val="00445EAA"/>
    <w:rsid w:val="004462AF"/>
    <w:rsid w:val="00446301"/>
    <w:rsid w:val="00446424"/>
    <w:rsid w:val="0044662A"/>
    <w:rsid w:val="004467DA"/>
    <w:rsid w:val="00447226"/>
    <w:rsid w:val="004474AB"/>
    <w:rsid w:val="004474CC"/>
    <w:rsid w:val="0044759B"/>
    <w:rsid w:val="0044777E"/>
    <w:rsid w:val="004478FA"/>
    <w:rsid w:val="00447A7C"/>
    <w:rsid w:val="00447C86"/>
    <w:rsid w:val="0045009C"/>
    <w:rsid w:val="004500A9"/>
    <w:rsid w:val="00450388"/>
    <w:rsid w:val="00450532"/>
    <w:rsid w:val="0045061F"/>
    <w:rsid w:val="00450669"/>
    <w:rsid w:val="0045076C"/>
    <w:rsid w:val="00450778"/>
    <w:rsid w:val="00450D3B"/>
    <w:rsid w:val="00451585"/>
    <w:rsid w:val="0045169D"/>
    <w:rsid w:val="004518D5"/>
    <w:rsid w:val="004519E9"/>
    <w:rsid w:val="00451A44"/>
    <w:rsid w:val="00451A82"/>
    <w:rsid w:val="00451B06"/>
    <w:rsid w:val="00451BEB"/>
    <w:rsid w:val="00451DF6"/>
    <w:rsid w:val="004520FE"/>
    <w:rsid w:val="0045224A"/>
    <w:rsid w:val="0045237D"/>
    <w:rsid w:val="004525A7"/>
    <w:rsid w:val="004526BF"/>
    <w:rsid w:val="004527C0"/>
    <w:rsid w:val="00453116"/>
    <w:rsid w:val="0045321E"/>
    <w:rsid w:val="00453871"/>
    <w:rsid w:val="0045388F"/>
    <w:rsid w:val="00453A90"/>
    <w:rsid w:val="00453DEF"/>
    <w:rsid w:val="004540AC"/>
    <w:rsid w:val="004543E4"/>
    <w:rsid w:val="004548E5"/>
    <w:rsid w:val="00454ACD"/>
    <w:rsid w:val="00454E3A"/>
    <w:rsid w:val="00454F08"/>
    <w:rsid w:val="00454F4F"/>
    <w:rsid w:val="00454F85"/>
    <w:rsid w:val="00455105"/>
    <w:rsid w:val="0045558A"/>
    <w:rsid w:val="004557F4"/>
    <w:rsid w:val="004558B8"/>
    <w:rsid w:val="004559C2"/>
    <w:rsid w:val="00455BBE"/>
    <w:rsid w:val="00455CCE"/>
    <w:rsid w:val="00455CED"/>
    <w:rsid w:val="00455E20"/>
    <w:rsid w:val="00455E77"/>
    <w:rsid w:val="004560A1"/>
    <w:rsid w:val="00456114"/>
    <w:rsid w:val="004561E6"/>
    <w:rsid w:val="0045623E"/>
    <w:rsid w:val="004567AD"/>
    <w:rsid w:val="00456971"/>
    <w:rsid w:val="00456AC7"/>
    <w:rsid w:val="004571CB"/>
    <w:rsid w:val="0045742D"/>
    <w:rsid w:val="004577E9"/>
    <w:rsid w:val="00457C5E"/>
    <w:rsid w:val="00460091"/>
    <w:rsid w:val="00460207"/>
    <w:rsid w:val="0046026D"/>
    <w:rsid w:val="0046027A"/>
    <w:rsid w:val="0046039C"/>
    <w:rsid w:val="004605CC"/>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1AF"/>
    <w:rsid w:val="00463337"/>
    <w:rsid w:val="00463437"/>
    <w:rsid w:val="00463448"/>
    <w:rsid w:val="0046360A"/>
    <w:rsid w:val="004636FA"/>
    <w:rsid w:val="004637D9"/>
    <w:rsid w:val="0046400B"/>
    <w:rsid w:val="004641A0"/>
    <w:rsid w:val="004641E2"/>
    <w:rsid w:val="00464207"/>
    <w:rsid w:val="0046434B"/>
    <w:rsid w:val="00464942"/>
    <w:rsid w:val="00464A82"/>
    <w:rsid w:val="00464C68"/>
    <w:rsid w:val="00464EE0"/>
    <w:rsid w:val="00465180"/>
    <w:rsid w:val="00465220"/>
    <w:rsid w:val="00465235"/>
    <w:rsid w:val="00465467"/>
    <w:rsid w:val="00465573"/>
    <w:rsid w:val="00465914"/>
    <w:rsid w:val="00465A8A"/>
    <w:rsid w:val="00465EB3"/>
    <w:rsid w:val="004662F7"/>
    <w:rsid w:val="004663D3"/>
    <w:rsid w:val="004664E1"/>
    <w:rsid w:val="004666B1"/>
    <w:rsid w:val="0046687B"/>
    <w:rsid w:val="00466A43"/>
    <w:rsid w:val="00466E99"/>
    <w:rsid w:val="00466FCE"/>
    <w:rsid w:val="004670AB"/>
    <w:rsid w:val="00467852"/>
    <w:rsid w:val="00467887"/>
    <w:rsid w:val="00467FE7"/>
    <w:rsid w:val="00470389"/>
    <w:rsid w:val="0047041E"/>
    <w:rsid w:val="00470628"/>
    <w:rsid w:val="00470750"/>
    <w:rsid w:val="00470796"/>
    <w:rsid w:val="00470893"/>
    <w:rsid w:val="00470B58"/>
    <w:rsid w:val="00470B9B"/>
    <w:rsid w:val="00470CFE"/>
    <w:rsid w:val="0047142C"/>
    <w:rsid w:val="0047160F"/>
    <w:rsid w:val="0047162F"/>
    <w:rsid w:val="0047166D"/>
    <w:rsid w:val="00471856"/>
    <w:rsid w:val="00471872"/>
    <w:rsid w:val="00471AE7"/>
    <w:rsid w:val="00471DB0"/>
    <w:rsid w:val="00471F03"/>
    <w:rsid w:val="00471FAB"/>
    <w:rsid w:val="00472005"/>
    <w:rsid w:val="004720F3"/>
    <w:rsid w:val="0047253B"/>
    <w:rsid w:val="00472A7E"/>
    <w:rsid w:val="00472ACB"/>
    <w:rsid w:val="00472BF4"/>
    <w:rsid w:val="0047320D"/>
    <w:rsid w:val="004735E8"/>
    <w:rsid w:val="004737D3"/>
    <w:rsid w:val="0047392B"/>
    <w:rsid w:val="00473A67"/>
    <w:rsid w:val="00473F5F"/>
    <w:rsid w:val="0047410D"/>
    <w:rsid w:val="00474420"/>
    <w:rsid w:val="0047475B"/>
    <w:rsid w:val="00474776"/>
    <w:rsid w:val="00474984"/>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6FBF"/>
    <w:rsid w:val="004774C5"/>
    <w:rsid w:val="004775ED"/>
    <w:rsid w:val="004778C0"/>
    <w:rsid w:val="00477B60"/>
    <w:rsid w:val="0048004F"/>
    <w:rsid w:val="004800C0"/>
    <w:rsid w:val="0048054F"/>
    <w:rsid w:val="00480959"/>
    <w:rsid w:val="00480B03"/>
    <w:rsid w:val="00480C70"/>
    <w:rsid w:val="00480CC5"/>
    <w:rsid w:val="00480D07"/>
    <w:rsid w:val="004810EC"/>
    <w:rsid w:val="00481110"/>
    <w:rsid w:val="0048129B"/>
    <w:rsid w:val="00481596"/>
    <w:rsid w:val="00481607"/>
    <w:rsid w:val="00481611"/>
    <w:rsid w:val="004816FC"/>
    <w:rsid w:val="004818C9"/>
    <w:rsid w:val="004818FF"/>
    <w:rsid w:val="00481AF0"/>
    <w:rsid w:val="0048215F"/>
    <w:rsid w:val="00482389"/>
    <w:rsid w:val="00482435"/>
    <w:rsid w:val="004826B1"/>
    <w:rsid w:val="00482943"/>
    <w:rsid w:val="00482ADC"/>
    <w:rsid w:val="00482C93"/>
    <w:rsid w:val="00482F79"/>
    <w:rsid w:val="00483043"/>
    <w:rsid w:val="004832BF"/>
    <w:rsid w:val="0048336B"/>
    <w:rsid w:val="00483A12"/>
    <w:rsid w:val="00483D11"/>
    <w:rsid w:val="00483D20"/>
    <w:rsid w:val="0048406D"/>
    <w:rsid w:val="00484146"/>
    <w:rsid w:val="004847BA"/>
    <w:rsid w:val="004847DF"/>
    <w:rsid w:val="00484879"/>
    <w:rsid w:val="0048489A"/>
    <w:rsid w:val="00484C46"/>
    <w:rsid w:val="00484CA2"/>
    <w:rsid w:val="00484DC1"/>
    <w:rsid w:val="0048520E"/>
    <w:rsid w:val="0048542B"/>
    <w:rsid w:val="004856EF"/>
    <w:rsid w:val="0048598C"/>
    <w:rsid w:val="00485998"/>
    <w:rsid w:val="00485A0B"/>
    <w:rsid w:val="00485C1A"/>
    <w:rsid w:val="00485E8A"/>
    <w:rsid w:val="004862DE"/>
    <w:rsid w:val="004864FB"/>
    <w:rsid w:val="004869B5"/>
    <w:rsid w:val="004869B9"/>
    <w:rsid w:val="004869ED"/>
    <w:rsid w:val="00486A2F"/>
    <w:rsid w:val="00486CD4"/>
    <w:rsid w:val="00486D6B"/>
    <w:rsid w:val="00487100"/>
    <w:rsid w:val="00487117"/>
    <w:rsid w:val="00487866"/>
    <w:rsid w:val="00487F28"/>
    <w:rsid w:val="00490185"/>
    <w:rsid w:val="0049041D"/>
    <w:rsid w:val="00490532"/>
    <w:rsid w:val="00490648"/>
    <w:rsid w:val="00490649"/>
    <w:rsid w:val="0049082E"/>
    <w:rsid w:val="0049093B"/>
    <w:rsid w:val="00490BDE"/>
    <w:rsid w:val="00490E84"/>
    <w:rsid w:val="00490E94"/>
    <w:rsid w:val="00490EBE"/>
    <w:rsid w:val="00490EE3"/>
    <w:rsid w:val="00491294"/>
    <w:rsid w:val="0049143D"/>
    <w:rsid w:val="004917C1"/>
    <w:rsid w:val="004918A0"/>
    <w:rsid w:val="00491C03"/>
    <w:rsid w:val="00491D13"/>
    <w:rsid w:val="00491D59"/>
    <w:rsid w:val="00491FE8"/>
    <w:rsid w:val="004924E5"/>
    <w:rsid w:val="00492597"/>
    <w:rsid w:val="00492619"/>
    <w:rsid w:val="00492628"/>
    <w:rsid w:val="004927F3"/>
    <w:rsid w:val="00492BB0"/>
    <w:rsid w:val="00492BF2"/>
    <w:rsid w:val="00492C6E"/>
    <w:rsid w:val="00492F52"/>
    <w:rsid w:val="0049349F"/>
    <w:rsid w:val="004934D2"/>
    <w:rsid w:val="004935A4"/>
    <w:rsid w:val="004938AA"/>
    <w:rsid w:val="00493ADE"/>
    <w:rsid w:val="00493CCA"/>
    <w:rsid w:val="00493D08"/>
    <w:rsid w:val="004944EB"/>
    <w:rsid w:val="004949D8"/>
    <w:rsid w:val="00494CB2"/>
    <w:rsid w:val="00494E75"/>
    <w:rsid w:val="00495071"/>
    <w:rsid w:val="0049552C"/>
    <w:rsid w:val="00495E44"/>
    <w:rsid w:val="0049608E"/>
    <w:rsid w:val="004960D6"/>
    <w:rsid w:val="004961DB"/>
    <w:rsid w:val="0049653E"/>
    <w:rsid w:val="004965BE"/>
    <w:rsid w:val="00496804"/>
    <w:rsid w:val="00496911"/>
    <w:rsid w:val="0049699A"/>
    <w:rsid w:val="00496BEF"/>
    <w:rsid w:val="00496DC2"/>
    <w:rsid w:val="00496E38"/>
    <w:rsid w:val="00496FF0"/>
    <w:rsid w:val="00497567"/>
    <w:rsid w:val="004975DB"/>
    <w:rsid w:val="00497C03"/>
    <w:rsid w:val="00497E97"/>
    <w:rsid w:val="004A019D"/>
    <w:rsid w:val="004A01E1"/>
    <w:rsid w:val="004A021E"/>
    <w:rsid w:val="004A0449"/>
    <w:rsid w:val="004A04A5"/>
    <w:rsid w:val="004A056E"/>
    <w:rsid w:val="004A0617"/>
    <w:rsid w:val="004A06A9"/>
    <w:rsid w:val="004A06EE"/>
    <w:rsid w:val="004A0D01"/>
    <w:rsid w:val="004A0E00"/>
    <w:rsid w:val="004A0F70"/>
    <w:rsid w:val="004A1156"/>
    <w:rsid w:val="004A11A9"/>
    <w:rsid w:val="004A12D7"/>
    <w:rsid w:val="004A15F7"/>
    <w:rsid w:val="004A1600"/>
    <w:rsid w:val="004A1AE5"/>
    <w:rsid w:val="004A1DAA"/>
    <w:rsid w:val="004A1FFF"/>
    <w:rsid w:val="004A201F"/>
    <w:rsid w:val="004A2029"/>
    <w:rsid w:val="004A23B8"/>
    <w:rsid w:val="004A23C0"/>
    <w:rsid w:val="004A266C"/>
    <w:rsid w:val="004A28D4"/>
    <w:rsid w:val="004A2908"/>
    <w:rsid w:val="004A2A24"/>
    <w:rsid w:val="004A2BE1"/>
    <w:rsid w:val="004A2E44"/>
    <w:rsid w:val="004A328E"/>
    <w:rsid w:val="004A32C1"/>
    <w:rsid w:val="004A33CC"/>
    <w:rsid w:val="004A366E"/>
    <w:rsid w:val="004A36C0"/>
    <w:rsid w:val="004A38DD"/>
    <w:rsid w:val="004A39DC"/>
    <w:rsid w:val="004A3A61"/>
    <w:rsid w:val="004A3AA3"/>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50D"/>
    <w:rsid w:val="004A57FC"/>
    <w:rsid w:val="004A5C3B"/>
    <w:rsid w:val="004A5D36"/>
    <w:rsid w:val="004A68C4"/>
    <w:rsid w:val="004A6E52"/>
    <w:rsid w:val="004A705C"/>
    <w:rsid w:val="004A7172"/>
    <w:rsid w:val="004A7276"/>
    <w:rsid w:val="004A746B"/>
    <w:rsid w:val="004A770C"/>
    <w:rsid w:val="004A799C"/>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22A8"/>
    <w:rsid w:val="004B2450"/>
    <w:rsid w:val="004B24DB"/>
    <w:rsid w:val="004B269E"/>
    <w:rsid w:val="004B2700"/>
    <w:rsid w:val="004B296D"/>
    <w:rsid w:val="004B2A16"/>
    <w:rsid w:val="004B2B31"/>
    <w:rsid w:val="004B2BE6"/>
    <w:rsid w:val="004B2C33"/>
    <w:rsid w:val="004B2CDB"/>
    <w:rsid w:val="004B2D10"/>
    <w:rsid w:val="004B2DE8"/>
    <w:rsid w:val="004B2DEC"/>
    <w:rsid w:val="004B2F6E"/>
    <w:rsid w:val="004B3107"/>
    <w:rsid w:val="004B3395"/>
    <w:rsid w:val="004B3A5B"/>
    <w:rsid w:val="004B3C3F"/>
    <w:rsid w:val="004B3E6C"/>
    <w:rsid w:val="004B42FF"/>
    <w:rsid w:val="004B45A2"/>
    <w:rsid w:val="004B46C3"/>
    <w:rsid w:val="004B4759"/>
    <w:rsid w:val="004B4789"/>
    <w:rsid w:val="004B4A0F"/>
    <w:rsid w:val="004B4F6B"/>
    <w:rsid w:val="004B50E0"/>
    <w:rsid w:val="004B5101"/>
    <w:rsid w:val="004B5329"/>
    <w:rsid w:val="004B5362"/>
    <w:rsid w:val="004B53AE"/>
    <w:rsid w:val="004B55EC"/>
    <w:rsid w:val="004B59ED"/>
    <w:rsid w:val="004B5DEC"/>
    <w:rsid w:val="004B5FA1"/>
    <w:rsid w:val="004B6037"/>
    <w:rsid w:val="004B6208"/>
    <w:rsid w:val="004B6301"/>
    <w:rsid w:val="004B6866"/>
    <w:rsid w:val="004B6BBB"/>
    <w:rsid w:val="004B6D8B"/>
    <w:rsid w:val="004B6FD9"/>
    <w:rsid w:val="004B6FFB"/>
    <w:rsid w:val="004B711C"/>
    <w:rsid w:val="004B725D"/>
    <w:rsid w:val="004B7311"/>
    <w:rsid w:val="004B73CB"/>
    <w:rsid w:val="004B759F"/>
    <w:rsid w:val="004B78B9"/>
    <w:rsid w:val="004B795F"/>
    <w:rsid w:val="004B7BA5"/>
    <w:rsid w:val="004B7E04"/>
    <w:rsid w:val="004B7FB3"/>
    <w:rsid w:val="004C0346"/>
    <w:rsid w:val="004C037B"/>
    <w:rsid w:val="004C08A0"/>
    <w:rsid w:val="004C0A5B"/>
    <w:rsid w:val="004C0B5B"/>
    <w:rsid w:val="004C0B9A"/>
    <w:rsid w:val="004C0C5C"/>
    <w:rsid w:val="004C0F99"/>
    <w:rsid w:val="004C0FA9"/>
    <w:rsid w:val="004C1027"/>
    <w:rsid w:val="004C122B"/>
    <w:rsid w:val="004C130D"/>
    <w:rsid w:val="004C1624"/>
    <w:rsid w:val="004C19E4"/>
    <w:rsid w:val="004C2371"/>
    <w:rsid w:val="004C2552"/>
    <w:rsid w:val="004C2E0E"/>
    <w:rsid w:val="004C2E66"/>
    <w:rsid w:val="004C2F01"/>
    <w:rsid w:val="004C3072"/>
    <w:rsid w:val="004C31C8"/>
    <w:rsid w:val="004C32E2"/>
    <w:rsid w:val="004C3472"/>
    <w:rsid w:val="004C34E8"/>
    <w:rsid w:val="004C3AD0"/>
    <w:rsid w:val="004C3AD1"/>
    <w:rsid w:val="004C3C51"/>
    <w:rsid w:val="004C47FE"/>
    <w:rsid w:val="004C4BCE"/>
    <w:rsid w:val="004C4BF3"/>
    <w:rsid w:val="004C4DA0"/>
    <w:rsid w:val="004C4EC6"/>
    <w:rsid w:val="004C4F33"/>
    <w:rsid w:val="004C50DC"/>
    <w:rsid w:val="004C521E"/>
    <w:rsid w:val="004C5283"/>
    <w:rsid w:val="004C5439"/>
    <w:rsid w:val="004C5611"/>
    <w:rsid w:val="004C566C"/>
    <w:rsid w:val="004C5BCC"/>
    <w:rsid w:val="004C5C44"/>
    <w:rsid w:val="004C5EF0"/>
    <w:rsid w:val="004C5F64"/>
    <w:rsid w:val="004C5FBB"/>
    <w:rsid w:val="004C5FD0"/>
    <w:rsid w:val="004C6280"/>
    <w:rsid w:val="004C63D6"/>
    <w:rsid w:val="004C65A9"/>
    <w:rsid w:val="004C660B"/>
    <w:rsid w:val="004C6812"/>
    <w:rsid w:val="004C6C60"/>
    <w:rsid w:val="004C6EF1"/>
    <w:rsid w:val="004C730E"/>
    <w:rsid w:val="004C7739"/>
    <w:rsid w:val="004C794D"/>
    <w:rsid w:val="004C7BDF"/>
    <w:rsid w:val="004C7CC1"/>
    <w:rsid w:val="004C7EBE"/>
    <w:rsid w:val="004D00C4"/>
    <w:rsid w:val="004D04AD"/>
    <w:rsid w:val="004D04B2"/>
    <w:rsid w:val="004D0846"/>
    <w:rsid w:val="004D0BCD"/>
    <w:rsid w:val="004D0C48"/>
    <w:rsid w:val="004D0E42"/>
    <w:rsid w:val="004D0E49"/>
    <w:rsid w:val="004D0FA5"/>
    <w:rsid w:val="004D1004"/>
    <w:rsid w:val="004D1059"/>
    <w:rsid w:val="004D17E6"/>
    <w:rsid w:val="004D1A33"/>
    <w:rsid w:val="004D1C35"/>
    <w:rsid w:val="004D1D25"/>
    <w:rsid w:val="004D1D64"/>
    <w:rsid w:val="004D1DBB"/>
    <w:rsid w:val="004D1EB5"/>
    <w:rsid w:val="004D201D"/>
    <w:rsid w:val="004D2474"/>
    <w:rsid w:val="004D26ED"/>
    <w:rsid w:val="004D27C4"/>
    <w:rsid w:val="004D27EA"/>
    <w:rsid w:val="004D2A02"/>
    <w:rsid w:val="004D2CC3"/>
    <w:rsid w:val="004D2E57"/>
    <w:rsid w:val="004D30AD"/>
    <w:rsid w:val="004D3251"/>
    <w:rsid w:val="004D3403"/>
    <w:rsid w:val="004D39CA"/>
    <w:rsid w:val="004D3D8A"/>
    <w:rsid w:val="004D3EBB"/>
    <w:rsid w:val="004D3FE2"/>
    <w:rsid w:val="004D3FF9"/>
    <w:rsid w:val="004D40D5"/>
    <w:rsid w:val="004D428D"/>
    <w:rsid w:val="004D4846"/>
    <w:rsid w:val="004D4968"/>
    <w:rsid w:val="004D49C9"/>
    <w:rsid w:val="004D4A8A"/>
    <w:rsid w:val="004D4ABF"/>
    <w:rsid w:val="004D50CC"/>
    <w:rsid w:val="004D5144"/>
    <w:rsid w:val="004D53A4"/>
    <w:rsid w:val="004D58D1"/>
    <w:rsid w:val="004D5B2C"/>
    <w:rsid w:val="004D5D32"/>
    <w:rsid w:val="004D5E14"/>
    <w:rsid w:val="004D5F02"/>
    <w:rsid w:val="004D602D"/>
    <w:rsid w:val="004D6486"/>
    <w:rsid w:val="004D65BA"/>
    <w:rsid w:val="004D65CD"/>
    <w:rsid w:val="004D68C0"/>
    <w:rsid w:val="004D6C5D"/>
    <w:rsid w:val="004D70E1"/>
    <w:rsid w:val="004D710C"/>
    <w:rsid w:val="004D7138"/>
    <w:rsid w:val="004D7254"/>
    <w:rsid w:val="004D7336"/>
    <w:rsid w:val="004D76A4"/>
    <w:rsid w:val="004D76C0"/>
    <w:rsid w:val="004D7879"/>
    <w:rsid w:val="004D7F0D"/>
    <w:rsid w:val="004E0033"/>
    <w:rsid w:val="004E00F1"/>
    <w:rsid w:val="004E01F9"/>
    <w:rsid w:val="004E03BE"/>
    <w:rsid w:val="004E0546"/>
    <w:rsid w:val="004E071E"/>
    <w:rsid w:val="004E0927"/>
    <w:rsid w:val="004E0CD0"/>
    <w:rsid w:val="004E1260"/>
    <w:rsid w:val="004E1543"/>
    <w:rsid w:val="004E1CBB"/>
    <w:rsid w:val="004E1D07"/>
    <w:rsid w:val="004E209D"/>
    <w:rsid w:val="004E21D3"/>
    <w:rsid w:val="004E2314"/>
    <w:rsid w:val="004E24E3"/>
    <w:rsid w:val="004E28BA"/>
    <w:rsid w:val="004E2CDB"/>
    <w:rsid w:val="004E2E1E"/>
    <w:rsid w:val="004E2E33"/>
    <w:rsid w:val="004E2F51"/>
    <w:rsid w:val="004E3579"/>
    <w:rsid w:val="004E3892"/>
    <w:rsid w:val="004E3B0E"/>
    <w:rsid w:val="004E3FD8"/>
    <w:rsid w:val="004E3FF8"/>
    <w:rsid w:val="004E471C"/>
    <w:rsid w:val="004E492D"/>
    <w:rsid w:val="004E496E"/>
    <w:rsid w:val="004E4B57"/>
    <w:rsid w:val="004E4E1C"/>
    <w:rsid w:val="004E4EF1"/>
    <w:rsid w:val="004E4F57"/>
    <w:rsid w:val="004E524E"/>
    <w:rsid w:val="004E53AE"/>
    <w:rsid w:val="004E5449"/>
    <w:rsid w:val="004E5710"/>
    <w:rsid w:val="004E5788"/>
    <w:rsid w:val="004E5962"/>
    <w:rsid w:val="004E5AF0"/>
    <w:rsid w:val="004E5BD2"/>
    <w:rsid w:val="004E5C61"/>
    <w:rsid w:val="004E6158"/>
    <w:rsid w:val="004E615F"/>
    <w:rsid w:val="004E6184"/>
    <w:rsid w:val="004E6463"/>
    <w:rsid w:val="004E64B4"/>
    <w:rsid w:val="004E686A"/>
    <w:rsid w:val="004E686D"/>
    <w:rsid w:val="004E6B40"/>
    <w:rsid w:val="004E6CEA"/>
    <w:rsid w:val="004E6F18"/>
    <w:rsid w:val="004E7136"/>
    <w:rsid w:val="004E7543"/>
    <w:rsid w:val="004E76A5"/>
    <w:rsid w:val="004E76B3"/>
    <w:rsid w:val="004E7980"/>
    <w:rsid w:val="004E7A08"/>
    <w:rsid w:val="004E7B7F"/>
    <w:rsid w:val="004E7C85"/>
    <w:rsid w:val="004F01B4"/>
    <w:rsid w:val="004F020A"/>
    <w:rsid w:val="004F122E"/>
    <w:rsid w:val="004F133C"/>
    <w:rsid w:val="004F13D2"/>
    <w:rsid w:val="004F1443"/>
    <w:rsid w:val="004F152A"/>
    <w:rsid w:val="004F1633"/>
    <w:rsid w:val="004F17B3"/>
    <w:rsid w:val="004F180E"/>
    <w:rsid w:val="004F18ED"/>
    <w:rsid w:val="004F1A00"/>
    <w:rsid w:val="004F1AEF"/>
    <w:rsid w:val="004F1B26"/>
    <w:rsid w:val="004F1BB7"/>
    <w:rsid w:val="004F1CD4"/>
    <w:rsid w:val="004F1E4C"/>
    <w:rsid w:val="004F1EE7"/>
    <w:rsid w:val="004F2826"/>
    <w:rsid w:val="004F2AA6"/>
    <w:rsid w:val="004F2B9C"/>
    <w:rsid w:val="004F2CCE"/>
    <w:rsid w:val="004F2EFC"/>
    <w:rsid w:val="004F2FE9"/>
    <w:rsid w:val="004F31EA"/>
    <w:rsid w:val="004F3289"/>
    <w:rsid w:val="004F3368"/>
    <w:rsid w:val="004F34BD"/>
    <w:rsid w:val="004F3518"/>
    <w:rsid w:val="004F359A"/>
    <w:rsid w:val="004F3918"/>
    <w:rsid w:val="004F3A2D"/>
    <w:rsid w:val="004F3C55"/>
    <w:rsid w:val="004F3DD1"/>
    <w:rsid w:val="004F40DE"/>
    <w:rsid w:val="004F4208"/>
    <w:rsid w:val="004F435A"/>
    <w:rsid w:val="004F4B21"/>
    <w:rsid w:val="004F4E53"/>
    <w:rsid w:val="004F5609"/>
    <w:rsid w:val="004F58AB"/>
    <w:rsid w:val="004F5BBD"/>
    <w:rsid w:val="004F5D1C"/>
    <w:rsid w:val="004F5D4A"/>
    <w:rsid w:val="004F5D6E"/>
    <w:rsid w:val="004F5EBB"/>
    <w:rsid w:val="004F6142"/>
    <w:rsid w:val="004F62AA"/>
    <w:rsid w:val="004F63DF"/>
    <w:rsid w:val="004F6556"/>
    <w:rsid w:val="004F6588"/>
    <w:rsid w:val="004F6650"/>
    <w:rsid w:val="004F67FC"/>
    <w:rsid w:val="004F6AFE"/>
    <w:rsid w:val="004F6E35"/>
    <w:rsid w:val="004F6F20"/>
    <w:rsid w:val="004F735F"/>
    <w:rsid w:val="004F7373"/>
    <w:rsid w:val="004F73A5"/>
    <w:rsid w:val="004F73DD"/>
    <w:rsid w:val="004F74B4"/>
    <w:rsid w:val="004F76A6"/>
    <w:rsid w:val="004F7C51"/>
    <w:rsid w:val="004F7D0B"/>
    <w:rsid w:val="004F7DB3"/>
    <w:rsid w:val="004F7F1A"/>
    <w:rsid w:val="005000CA"/>
    <w:rsid w:val="0050031C"/>
    <w:rsid w:val="00500338"/>
    <w:rsid w:val="005004F7"/>
    <w:rsid w:val="00500554"/>
    <w:rsid w:val="00500798"/>
    <w:rsid w:val="005007E7"/>
    <w:rsid w:val="00500864"/>
    <w:rsid w:val="00500A59"/>
    <w:rsid w:val="0050132F"/>
    <w:rsid w:val="005013C8"/>
    <w:rsid w:val="00501723"/>
    <w:rsid w:val="00501986"/>
    <w:rsid w:val="005019BD"/>
    <w:rsid w:val="00501A8C"/>
    <w:rsid w:val="00501CDC"/>
    <w:rsid w:val="00501CE2"/>
    <w:rsid w:val="00501F0D"/>
    <w:rsid w:val="005021C3"/>
    <w:rsid w:val="005023DC"/>
    <w:rsid w:val="005024A3"/>
    <w:rsid w:val="00502589"/>
    <w:rsid w:val="00502857"/>
    <w:rsid w:val="005029A2"/>
    <w:rsid w:val="00502C80"/>
    <w:rsid w:val="00502D6F"/>
    <w:rsid w:val="00502F73"/>
    <w:rsid w:val="00502FCA"/>
    <w:rsid w:val="005033EE"/>
    <w:rsid w:val="0050353A"/>
    <w:rsid w:val="0050377B"/>
    <w:rsid w:val="005037DF"/>
    <w:rsid w:val="005038A7"/>
    <w:rsid w:val="0050398B"/>
    <w:rsid w:val="00503A09"/>
    <w:rsid w:val="00503FAD"/>
    <w:rsid w:val="00504070"/>
    <w:rsid w:val="005043F0"/>
    <w:rsid w:val="00504639"/>
    <w:rsid w:val="00504757"/>
    <w:rsid w:val="00504776"/>
    <w:rsid w:val="00504BF5"/>
    <w:rsid w:val="00504C77"/>
    <w:rsid w:val="00504CBB"/>
    <w:rsid w:val="00504D9B"/>
    <w:rsid w:val="00504F81"/>
    <w:rsid w:val="005051DA"/>
    <w:rsid w:val="005055D4"/>
    <w:rsid w:val="005056D4"/>
    <w:rsid w:val="005057FB"/>
    <w:rsid w:val="0050580A"/>
    <w:rsid w:val="00505A2A"/>
    <w:rsid w:val="00505ACC"/>
    <w:rsid w:val="00505B7C"/>
    <w:rsid w:val="00505BD4"/>
    <w:rsid w:val="00505D12"/>
    <w:rsid w:val="00505D42"/>
    <w:rsid w:val="00505E28"/>
    <w:rsid w:val="00505E39"/>
    <w:rsid w:val="00505F9A"/>
    <w:rsid w:val="005060B4"/>
    <w:rsid w:val="0050614B"/>
    <w:rsid w:val="005063A6"/>
    <w:rsid w:val="00506425"/>
    <w:rsid w:val="005064CB"/>
    <w:rsid w:val="00506571"/>
    <w:rsid w:val="0050680A"/>
    <w:rsid w:val="005068F0"/>
    <w:rsid w:val="00506A8D"/>
    <w:rsid w:val="00506B00"/>
    <w:rsid w:val="00506C0E"/>
    <w:rsid w:val="00506C2E"/>
    <w:rsid w:val="00506D5A"/>
    <w:rsid w:val="005072F6"/>
    <w:rsid w:val="005074C9"/>
    <w:rsid w:val="00507754"/>
    <w:rsid w:val="005079D3"/>
    <w:rsid w:val="00507AB9"/>
    <w:rsid w:val="00507CAF"/>
    <w:rsid w:val="00507F1C"/>
    <w:rsid w:val="00510374"/>
    <w:rsid w:val="00510444"/>
    <w:rsid w:val="005106E5"/>
    <w:rsid w:val="00510750"/>
    <w:rsid w:val="0051078E"/>
    <w:rsid w:val="00510D16"/>
    <w:rsid w:val="005114FF"/>
    <w:rsid w:val="0051153C"/>
    <w:rsid w:val="00511599"/>
    <w:rsid w:val="005119D6"/>
    <w:rsid w:val="00511A1E"/>
    <w:rsid w:val="00511E67"/>
    <w:rsid w:val="00512747"/>
    <w:rsid w:val="0051288E"/>
    <w:rsid w:val="00512A7B"/>
    <w:rsid w:val="00512AAA"/>
    <w:rsid w:val="00512CBE"/>
    <w:rsid w:val="00512D39"/>
    <w:rsid w:val="0051301F"/>
    <w:rsid w:val="005133C8"/>
    <w:rsid w:val="0051375D"/>
    <w:rsid w:val="00513B8C"/>
    <w:rsid w:val="00513E19"/>
    <w:rsid w:val="00513F8F"/>
    <w:rsid w:val="005145DB"/>
    <w:rsid w:val="0051465F"/>
    <w:rsid w:val="0051474B"/>
    <w:rsid w:val="005147E7"/>
    <w:rsid w:val="005149A2"/>
    <w:rsid w:val="00514CEE"/>
    <w:rsid w:val="005150E4"/>
    <w:rsid w:val="00515507"/>
    <w:rsid w:val="00515708"/>
    <w:rsid w:val="00515746"/>
    <w:rsid w:val="00515907"/>
    <w:rsid w:val="00515E2B"/>
    <w:rsid w:val="00515EFD"/>
    <w:rsid w:val="00516435"/>
    <w:rsid w:val="0051678E"/>
    <w:rsid w:val="005169BD"/>
    <w:rsid w:val="00516B96"/>
    <w:rsid w:val="00516D17"/>
    <w:rsid w:val="00516E9E"/>
    <w:rsid w:val="00516F31"/>
    <w:rsid w:val="00517000"/>
    <w:rsid w:val="005173A4"/>
    <w:rsid w:val="005178B0"/>
    <w:rsid w:val="005179DC"/>
    <w:rsid w:val="00517B66"/>
    <w:rsid w:val="00517F8F"/>
    <w:rsid w:val="0052001B"/>
    <w:rsid w:val="005202E4"/>
    <w:rsid w:val="00520493"/>
    <w:rsid w:val="005204C4"/>
    <w:rsid w:val="00520709"/>
    <w:rsid w:val="005207E1"/>
    <w:rsid w:val="00520AE3"/>
    <w:rsid w:val="00520D44"/>
    <w:rsid w:val="00520EF6"/>
    <w:rsid w:val="00521294"/>
    <w:rsid w:val="00521381"/>
    <w:rsid w:val="0052147D"/>
    <w:rsid w:val="00521704"/>
    <w:rsid w:val="005217F2"/>
    <w:rsid w:val="005218C3"/>
    <w:rsid w:val="00521D24"/>
    <w:rsid w:val="00521D65"/>
    <w:rsid w:val="005221A4"/>
    <w:rsid w:val="00522E39"/>
    <w:rsid w:val="0052301B"/>
    <w:rsid w:val="00523366"/>
    <w:rsid w:val="00523483"/>
    <w:rsid w:val="005235BC"/>
    <w:rsid w:val="005236D7"/>
    <w:rsid w:val="0052381F"/>
    <w:rsid w:val="005238ED"/>
    <w:rsid w:val="00523B72"/>
    <w:rsid w:val="00523BA8"/>
    <w:rsid w:val="00523DE2"/>
    <w:rsid w:val="00523E18"/>
    <w:rsid w:val="00523F32"/>
    <w:rsid w:val="0052421F"/>
    <w:rsid w:val="0052422C"/>
    <w:rsid w:val="005244D5"/>
    <w:rsid w:val="00524AD1"/>
    <w:rsid w:val="00524AE9"/>
    <w:rsid w:val="00524C6E"/>
    <w:rsid w:val="00524E6A"/>
    <w:rsid w:val="005251DA"/>
    <w:rsid w:val="0052522B"/>
    <w:rsid w:val="00525407"/>
    <w:rsid w:val="00525CAA"/>
    <w:rsid w:val="00525F71"/>
    <w:rsid w:val="00525F75"/>
    <w:rsid w:val="005260F0"/>
    <w:rsid w:val="005261BC"/>
    <w:rsid w:val="00526270"/>
    <w:rsid w:val="00526874"/>
    <w:rsid w:val="0052693D"/>
    <w:rsid w:val="005269C2"/>
    <w:rsid w:val="00526A5E"/>
    <w:rsid w:val="00526C8A"/>
    <w:rsid w:val="00526D98"/>
    <w:rsid w:val="00527298"/>
    <w:rsid w:val="005272A8"/>
    <w:rsid w:val="00527489"/>
    <w:rsid w:val="00527529"/>
    <w:rsid w:val="0052761A"/>
    <w:rsid w:val="00527621"/>
    <w:rsid w:val="00527860"/>
    <w:rsid w:val="00527A20"/>
    <w:rsid w:val="00527A58"/>
    <w:rsid w:val="00527FAA"/>
    <w:rsid w:val="0053012B"/>
    <w:rsid w:val="0053064E"/>
    <w:rsid w:val="0053066C"/>
    <w:rsid w:val="005307FE"/>
    <w:rsid w:val="00530925"/>
    <w:rsid w:val="00530AFD"/>
    <w:rsid w:val="005310D8"/>
    <w:rsid w:val="00531562"/>
    <w:rsid w:val="0053166D"/>
    <w:rsid w:val="0053173A"/>
    <w:rsid w:val="00531824"/>
    <w:rsid w:val="00531974"/>
    <w:rsid w:val="00531975"/>
    <w:rsid w:val="00531A70"/>
    <w:rsid w:val="00531AF4"/>
    <w:rsid w:val="00531EA2"/>
    <w:rsid w:val="00531F71"/>
    <w:rsid w:val="00532086"/>
    <w:rsid w:val="00532292"/>
    <w:rsid w:val="0053242A"/>
    <w:rsid w:val="00532462"/>
    <w:rsid w:val="005328BE"/>
    <w:rsid w:val="005328D8"/>
    <w:rsid w:val="005329B3"/>
    <w:rsid w:val="005329D5"/>
    <w:rsid w:val="00532B16"/>
    <w:rsid w:val="00532C9D"/>
    <w:rsid w:val="00532F84"/>
    <w:rsid w:val="00533215"/>
    <w:rsid w:val="005334E4"/>
    <w:rsid w:val="00533C61"/>
    <w:rsid w:val="00533D82"/>
    <w:rsid w:val="00533F4E"/>
    <w:rsid w:val="00534366"/>
    <w:rsid w:val="005347FB"/>
    <w:rsid w:val="00534963"/>
    <w:rsid w:val="005349EB"/>
    <w:rsid w:val="00534AA6"/>
    <w:rsid w:val="00534C83"/>
    <w:rsid w:val="00534EE4"/>
    <w:rsid w:val="005351AB"/>
    <w:rsid w:val="00535561"/>
    <w:rsid w:val="005355E0"/>
    <w:rsid w:val="005358C4"/>
    <w:rsid w:val="00535A27"/>
    <w:rsid w:val="00535B60"/>
    <w:rsid w:val="00535E59"/>
    <w:rsid w:val="00535F5B"/>
    <w:rsid w:val="00536065"/>
    <w:rsid w:val="00536066"/>
    <w:rsid w:val="00536AEE"/>
    <w:rsid w:val="00536D47"/>
    <w:rsid w:val="00537092"/>
    <w:rsid w:val="00537137"/>
    <w:rsid w:val="00537640"/>
    <w:rsid w:val="00537989"/>
    <w:rsid w:val="00537BE9"/>
    <w:rsid w:val="00540055"/>
    <w:rsid w:val="00540147"/>
    <w:rsid w:val="00540589"/>
    <w:rsid w:val="005406E8"/>
    <w:rsid w:val="00540725"/>
    <w:rsid w:val="00540917"/>
    <w:rsid w:val="00540A2C"/>
    <w:rsid w:val="00540C7A"/>
    <w:rsid w:val="00540C7D"/>
    <w:rsid w:val="00540D44"/>
    <w:rsid w:val="00540DDB"/>
    <w:rsid w:val="00540F07"/>
    <w:rsid w:val="005417A0"/>
    <w:rsid w:val="0054183A"/>
    <w:rsid w:val="00541AC8"/>
    <w:rsid w:val="00541D0D"/>
    <w:rsid w:val="00541E2B"/>
    <w:rsid w:val="00541EAD"/>
    <w:rsid w:val="005422F2"/>
    <w:rsid w:val="0054267B"/>
    <w:rsid w:val="005427CF"/>
    <w:rsid w:val="00542996"/>
    <w:rsid w:val="0054317C"/>
    <w:rsid w:val="00543220"/>
    <w:rsid w:val="005432B5"/>
    <w:rsid w:val="0054348B"/>
    <w:rsid w:val="005435DC"/>
    <w:rsid w:val="005436D7"/>
    <w:rsid w:val="00543703"/>
    <w:rsid w:val="00543A06"/>
    <w:rsid w:val="00543A31"/>
    <w:rsid w:val="00543A66"/>
    <w:rsid w:val="00543A83"/>
    <w:rsid w:val="00543AB6"/>
    <w:rsid w:val="00543AB9"/>
    <w:rsid w:val="00543C4F"/>
    <w:rsid w:val="00543EBF"/>
    <w:rsid w:val="00543FA3"/>
    <w:rsid w:val="00543FB7"/>
    <w:rsid w:val="005447B3"/>
    <w:rsid w:val="005447B6"/>
    <w:rsid w:val="005452C0"/>
    <w:rsid w:val="005453BA"/>
    <w:rsid w:val="0054556F"/>
    <w:rsid w:val="005456AD"/>
    <w:rsid w:val="00545B46"/>
    <w:rsid w:val="00545C3D"/>
    <w:rsid w:val="00545DED"/>
    <w:rsid w:val="00545E6A"/>
    <w:rsid w:val="00545EBA"/>
    <w:rsid w:val="00546083"/>
    <w:rsid w:val="00546310"/>
    <w:rsid w:val="00546738"/>
    <w:rsid w:val="0054679E"/>
    <w:rsid w:val="005467D6"/>
    <w:rsid w:val="005468ED"/>
    <w:rsid w:val="00546942"/>
    <w:rsid w:val="005469B6"/>
    <w:rsid w:val="00546BFE"/>
    <w:rsid w:val="00546D63"/>
    <w:rsid w:val="00547144"/>
    <w:rsid w:val="0054715F"/>
    <w:rsid w:val="0054717A"/>
    <w:rsid w:val="005471A3"/>
    <w:rsid w:val="005472D2"/>
    <w:rsid w:val="005474C6"/>
    <w:rsid w:val="00547510"/>
    <w:rsid w:val="005477CE"/>
    <w:rsid w:val="00547A54"/>
    <w:rsid w:val="00547D9B"/>
    <w:rsid w:val="00547F14"/>
    <w:rsid w:val="0055035E"/>
    <w:rsid w:val="0055049D"/>
    <w:rsid w:val="0055063F"/>
    <w:rsid w:val="005507DA"/>
    <w:rsid w:val="0055088A"/>
    <w:rsid w:val="00550D6F"/>
    <w:rsid w:val="00550F23"/>
    <w:rsid w:val="005511B1"/>
    <w:rsid w:val="00551248"/>
    <w:rsid w:val="00551593"/>
    <w:rsid w:val="00551BA8"/>
    <w:rsid w:val="00551C79"/>
    <w:rsid w:val="00551E52"/>
    <w:rsid w:val="00552038"/>
    <w:rsid w:val="00552168"/>
    <w:rsid w:val="0055233E"/>
    <w:rsid w:val="00552569"/>
    <w:rsid w:val="0055272E"/>
    <w:rsid w:val="005528E1"/>
    <w:rsid w:val="00552A21"/>
    <w:rsid w:val="00552E20"/>
    <w:rsid w:val="00552E33"/>
    <w:rsid w:val="00552F3B"/>
    <w:rsid w:val="00552FF4"/>
    <w:rsid w:val="005530EF"/>
    <w:rsid w:val="00553491"/>
    <w:rsid w:val="00553702"/>
    <w:rsid w:val="00553856"/>
    <w:rsid w:val="00553A48"/>
    <w:rsid w:val="00553A55"/>
    <w:rsid w:val="00553ABB"/>
    <w:rsid w:val="00553BD9"/>
    <w:rsid w:val="00553D14"/>
    <w:rsid w:val="0055410A"/>
    <w:rsid w:val="005546A4"/>
    <w:rsid w:val="005547CB"/>
    <w:rsid w:val="00554BCA"/>
    <w:rsid w:val="00554DF7"/>
    <w:rsid w:val="005552B9"/>
    <w:rsid w:val="00555520"/>
    <w:rsid w:val="00555602"/>
    <w:rsid w:val="00555713"/>
    <w:rsid w:val="00555772"/>
    <w:rsid w:val="00555875"/>
    <w:rsid w:val="00555881"/>
    <w:rsid w:val="00555ACB"/>
    <w:rsid w:val="00555D6F"/>
    <w:rsid w:val="00555E91"/>
    <w:rsid w:val="00556680"/>
    <w:rsid w:val="005567BF"/>
    <w:rsid w:val="005569CA"/>
    <w:rsid w:val="005569D2"/>
    <w:rsid w:val="00556A3B"/>
    <w:rsid w:val="005570E7"/>
    <w:rsid w:val="0055718D"/>
    <w:rsid w:val="00557464"/>
    <w:rsid w:val="0055771C"/>
    <w:rsid w:val="00557A2C"/>
    <w:rsid w:val="00557CAB"/>
    <w:rsid w:val="00557D87"/>
    <w:rsid w:val="005605AF"/>
    <w:rsid w:val="00560637"/>
    <w:rsid w:val="00560684"/>
    <w:rsid w:val="005608F0"/>
    <w:rsid w:val="00560AC9"/>
    <w:rsid w:val="00560F7E"/>
    <w:rsid w:val="00561068"/>
    <w:rsid w:val="00561250"/>
    <w:rsid w:val="0056134D"/>
    <w:rsid w:val="00561421"/>
    <w:rsid w:val="0056154F"/>
    <w:rsid w:val="005615A6"/>
    <w:rsid w:val="00561A95"/>
    <w:rsid w:val="00561B66"/>
    <w:rsid w:val="00561B90"/>
    <w:rsid w:val="00561BF6"/>
    <w:rsid w:val="005626C1"/>
    <w:rsid w:val="00562757"/>
    <w:rsid w:val="005627C0"/>
    <w:rsid w:val="00562869"/>
    <w:rsid w:val="00562CDC"/>
    <w:rsid w:val="005630AB"/>
    <w:rsid w:val="005636EA"/>
    <w:rsid w:val="00563DE1"/>
    <w:rsid w:val="00563FD2"/>
    <w:rsid w:val="005640CD"/>
    <w:rsid w:val="0056434D"/>
    <w:rsid w:val="00564597"/>
    <w:rsid w:val="00564EB9"/>
    <w:rsid w:val="005651DA"/>
    <w:rsid w:val="0056592D"/>
    <w:rsid w:val="00565A84"/>
    <w:rsid w:val="00565E7F"/>
    <w:rsid w:val="005660FE"/>
    <w:rsid w:val="005661E0"/>
    <w:rsid w:val="00566C24"/>
    <w:rsid w:val="00566C91"/>
    <w:rsid w:val="00566F89"/>
    <w:rsid w:val="00567191"/>
    <w:rsid w:val="0056719E"/>
    <w:rsid w:val="0056743E"/>
    <w:rsid w:val="0056747F"/>
    <w:rsid w:val="005674A5"/>
    <w:rsid w:val="005675A8"/>
    <w:rsid w:val="005676F8"/>
    <w:rsid w:val="00567747"/>
    <w:rsid w:val="00567B3B"/>
    <w:rsid w:val="00567B75"/>
    <w:rsid w:val="005701C5"/>
    <w:rsid w:val="0057021C"/>
    <w:rsid w:val="0057025F"/>
    <w:rsid w:val="005703E3"/>
    <w:rsid w:val="0057054C"/>
    <w:rsid w:val="00570764"/>
    <w:rsid w:val="0057087E"/>
    <w:rsid w:val="0057088B"/>
    <w:rsid w:val="005708C3"/>
    <w:rsid w:val="005708C6"/>
    <w:rsid w:val="0057095C"/>
    <w:rsid w:val="00570BB6"/>
    <w:rsid w:val="00570C83"/>
    <w:rsid w:val="00570C8E"/>
    <w:rsid w:val="00571358"/>
    <w:rsid w:val="00571382"/>
    <w:rsid w:val="005713AE"/>
    <w:rsid w:val="00571807"/>
    <w:rsid w:val="0057187C"/>
    <w:rsid w:val="005719F4"/>
    <w:rsid w:val="00571A20"/>
    <w:rsid w:val="00571B71"/>
    <w:rsid w:val="00572583"/>
    <w:rsid w:val="00572643"/>
    <w:rsid w:val="00572995"/>
    <w:rsid w:val="00572B34"/>
    <w:rsid w:val="00572CD6"/>
    <w:rsid w:val="00572F26"/>
    <w:rsid w:val="005730FF"/>
    <w:rsid w:val="005731CD"/>
    <w:rsid w:val="00573228"/>
    <w:rsid w:val="0057380A"/>
    <w:rsid w:val="00573AB0"/>
    <w:rsid w:val="00573BB0"/>
    <w:rsid w:val="00573D2B"/>
    <w:rsid w:val="00573F24"/>
    <w:rsid w:val="00574167"/>
    <w:rsid w:val="00574B6B"/>
    <w:rsid w:val="00574CDB"/>
    <w:rsid w:val="00574D14"/>
    <w:rsid w:val="00574FDC"/>
    <w:rsid w:val="005753DB"/>
    <w:rsid w:val="005756BD"/>
    <w:rsid w:val="00575E17"/>
    <w:rsid w:val="00575F1E"/>
    <w:rsid w:val="005760C5"/>
    <w:rsid w:val="0057615C"/>
    <w:rsid w:val="00576531"/>
    <w:rsid w:val="0057661C"/>
    <w:rsid w:val="005766EA"/>
    <w:rsid w:val="00576A37"/>
    <w:rsid w:val="00576AD2"/>
    <w:rsid w:val="00576FC8"/>
    <w:rsid w:val="005770DA"/>
    <w:rsid w:val="005771D7"/>
    <w:rsid w:val="00577368"/>
    <w:rsid w:val="005773FF"/>
    <w:rsid w:val="0057741C"/>
    <w:rsid w:val="00577540"/>
    <w:rsid w:val="0057777D"/>
    <w:rsid w:val="005777AC"/>
    <w:rsid w:val="00577EB4"/>
    <w:rsid w:val="00577ECC"/>
    <w:rsid w:val="005802E8"/>
    <w:rsid w:val="005805D7"/>
    <w:rsid w:val="0058067A"/>
    <w:rsid w:val="005808A9"/>
    <w:rsid w:val="00580A18"/>
    <w:rsid w:val="00580A62"/>
    <w:rsid w:val="00580DF5"/>
    <w:rsid w:val="00581081"/>
    <w:rsid w:val="00581149"/>
    <w:rsid w:val="0058125B"/>
    <w:rsid w:val="00581462"/>
    <w:rsid w:val="005815D2"/>
    <w:rsid w:val="005817CB"/>
    <w:rsid w:val="0058183F"/>
    <w:rsid w:val="005818D4"/>
    <w:rsid w:val="005819D7"/>
    <w:rsid w:val="00581A00"/>
    <w:rsid w:val="00581A6D"/>
    <w:rsid w:val="00581AB8"/>
    <w:rsid w:val="00581B20"/>
    <w:rsid w:val="00581C6E"/>
    <w:rsid w:val="00581E7E"/>
    <w:rsid w:val="00581E81"/>
    <w:rsid w:val="00581F40"/>
    <w:rsid w:val="005821E7"/>
    <w:rsid w:val="005828DA"/>
    <w:rsid w:val="005829CC"/>
    <w:rsid w:val="00582A65"/>
    <w:rsid w:val="00582E3D"/>
    <w:rsid w:val="00582E70"/>
    <w:rsid w:val="00583140"/>
    <w:rsid w:val="00583147"/>
    <w:rsid w:val="005836D0"/>
    <w:rsid w:val="005837E9"/>
    <w:rsid w:val="00583DEF"/>
    <w:rsid w:val="00583E78"/>
    <w:rsid w:val="00584043"/>
    <w:rsid w:val="00584496"/>
    <w:rsid w:val="005844E3"/>
    <w:rsid w:val="005845FF"/>
    <w:rsid w:val="005846A6"/>
    <w:rsid w:val="00584885"/>
    <w:rsid w:val="005849BF"/>
    <w:rsid w:val="00584FAE"/>
    <w:rsid w:val="005850F4"/>
    <w:rsid w:val="005852AA"/>
    <w:rsid w:val="00585366"/>
    <w:rsid w:val="005856CE"/>
    <w:rsid w:val="00585803"/>
    <w:rsid w:val="00585867"/>
    <w:rsid w:val="00585C3A"/>
    <w:rsid w:val="00585DDE"/>
    <w:rsid w:val="00586013"/>
    <w:rsid w:val="00586170"/>
    <w:rsid w:val="0058628A"/>
    <w:rsid w:val="00586B34"/>
    <w:rsid w:val="00586CCC"/>
    <w:rsid w:val="00586FE9"/>
    <w:rsid w:val="00587117"/>
    <w:rsid w:val="00587586"/>
    <w:rsid w:val="0058759B"/>
    <w:rsid w:val="0058764D"/>
    <w:rsid w:val="0058784F"/>
    <w:rsid w:val="005879D9"/>
    <w:rsid w:val="00587A55"/>
    <w:rsid w:val="00587AF2"/>
    <w:rsid w:val="00587DEE"/>
    <w:rsid w:val="0059027C"/>
    <w:rsid w:val="0059028D"/>
    <w:rsid w:val="0059088E"/>
    <w:rsid w:val="005909AD"/>
    <w:rsid w:val="00590A68"/>
    <w:rsid w:val="00590BF6"/>
    <w:rsid w:val="00590DE1"/>
    <w:rsid w:val="00591400"/>
    <w:rsid w:val="005915A5"/>
    <w:rsid w:val="00591B9C"/>
    <w:rsid w:val="00591D03"/>
    <w:rsid w:val="00591EAF"/>
    <w:rsid w:val="00592160"/>
    <w:rsid w:val="005923C9"/>
    <w:rsid w:val="0059284F"/>
    <w:rsid w:val="00592BC2"/>
    <w:rsid w:val="00592E68"/>
    <w:rsid w:val="0059323A"/>
    <w:rsid w:val="00593447"/>
    <w:rsid w:val="005936A9"/>
    <w:rsid w:val="005936FC"/>
    <w:rsid w:val="005937D1"/>
    <w:rsid w:val="00593891"/>
    <w:rsid w:val="00593B28"/>
    <w:rsid w:val="00593C53"/>
    <w:rsid w:val="00593EDF"/>
    <w:rsid w:val="00594131"/>
    <w:rsid w:val="00594177"/>
    <w:rsid w:val="00594180"/>
    <w:rsid w:val="005943C6"/>
    <w:rsid w:val="005943E4"/>
    <w:rsid w:val="005944BA"/>
    <w:rsid w:val="005944E2"/>
    <w:rsid w:val="005945DA"/>
    <w:rsid w:val="0059464A"/>
    <w:rsid w:val="005946E2"/>
    <w:rsid w:val="0059486C"/>
    <w:rsid w:val="00595125"/>
    <w:rsid w:val="0059514B"/>
    <w:rsid w:val="005951F8"/>
    <w:rsid w:val="00595227"/>
    <w:rsid w:val="00595308"/>
    <w:rsid w:val="005953BA"/>
    <w:rsid w:val="0059559C"/>
    <w:rsid w:val="0059571F"/>
    <w:rsid w:val="00595777"/>
    <w:rsid w:val="00595C5E"/>
    <w:rsid w:val="00595C98"/>
    <w:rsid w:val="00595DA2"/>
    <w:rsid w:val="00595E51"/>
    <w:rsid w:val="00595E99"/>
    <w:rsid w:val="00595F5C"/>
    <w:rsid w:val="0059610F"/>
    <w:rsid w:val="0059629D"/>
    <w:rsid w:val="00596308"/>
    <w:rsid w:val="005966D6"/>
    <w:rsid w:val="00596774"/>
    <w:rsid w:val="0059677B"/>
    <w:rsid w:val="005967D3"/>
    <w:rsid w:val="005968C4"/>
    <w:rsid w:val="0059715B"/>
    <w:rsid w:val="005974DD"/>
    <w:rsid w:val="00597605"/>
    <w:rsid w:val="005978AF"/>
    <w:rsid w:val="00597A36"/>
    <w:rsid w:val="00597DF6"/>
    <w:rsid w:val="00597ED3"/>
    <w:rsid w:val="005A0274"/>
    <w:rsid w:val="005A049F"/>
    <w:rsid w:val="005A0560"/>
    <w:rsid w:val="005A05C6"/>
    <w:rsid w:val="005A0753"/>
    <w:rsid w:val="005A075C"/>
    <w:rsid w:val="005A079C"/>
    <w:rsid w:val="005A0805"/>
    <w:rsid w:val="005A0854"/>
    <w:rsid w:val="005A0CB6"/>
    <w:rsid w:val="005A0DE3"/>
    <w:rsid w:val="005A0E88"/>
    <w:rsid w:val="005A0EFD"/>
    <w:rsid w:val="005A1014"/>
    <w:rsid w:val="005A1062"/>
    <w:rsid w:val="005A1242"/>
    <w:rsid w:val="005A14AD"/>
    <w:rsid w:val="005A18F9"/>
    <w:rsid w:val="005A1AA7"/>
    <w:rsid w:val="005A1AC6"/>
    <w:rsid w:val="005A1BAF"/>
    <w:rsid w:val="005A1C03"/>
    <w:rsid w:val="005A1CC6"/>
    <w:rsid w:val="005A1F4E"/>
    <w:rsid w:val="005A2229"/>
    <w:rsid w:val="005A23BE"/>
    <w:rsid w:val="005A2490"/>
    <w:rsid w:val="005A2A5B"/>
    <w:rsid w:val="005A2E0E"/>
    <w:rsid w:val="005A320D"/>
    <w:rsid w:val="005A3538"/>
    <w:rsid w:val="005A36DF"/>
    <w:rsid w:val="005A36E3"/>
    <w:rsid w:val="005A386D"/>
    <w:rsid w:val="005A3A31"/>
    <w:rsid w:val="005A3B41"/>
    <w:rsid w:val="005A416C"/>
    <w:rsid w:val="005A4A53"/>
    <w:rsid w:val="005A4B5B"/>
    <w:rsid w:val="005A4BB0"/>
    <w:rsid w:val="005A4E93"/>
    <w:rsid w:val="005A51BF"/>
    <w:rsid w:val="005A537B"/>
    <w:rsid w:val="005A588D"/>
    <w:rsid w:val="005A59CF"/>
    <w:rsid w:val="005A5E7D"/>
    <w:rsid w:val="005A5FB8"/>
    <w:rsid w:val="005A60A7"/>
    <w:rsid w:val="005A60F0"/>
    <w:rsid w:val="005A6223"/>
    <w:rsid w:val="005A6A3A"/>
    <w:rsid w:val="005A6C4A"/>
    <w:rsid w:val="005A6D52"/>
    <w:rsid w:val="005A6E87"/>
    <w:rsid w:val="005A72E5"/>
    <w:rsid w:val="005A76A0"/>
    <w:rsid w:val="005A79EB"/>
    <w:rsid w:val="005A7AAD"/>
    <w:rsid w:val="005A7BE2"/>
    <w:rsid w:val="005A7F2A"/>
    <w:rsid w:val="005A7F72"/>
    <w:rsid w:val="005B032E"/>
    <w:rsid w:val="005B081F"/>
    <w:rsid w:val="005B0A7D"/>
    <w:rsid w:val="005B0CBC"/>
    <w:rsid w:val="005B0F18"/>
    <w:rsid w:val="005B0F59"/>
    <w:rsid w:val="005B1197"/>
    <w:rsid w:val="005B152E"/>
    <w:rsid w:val="005B15A6"/>
    <w:rsid w:val="005B16CC"/>
    <w:rsid w:val="005B1717"/>
    <w:rsid w:val="005B18BB"/>
    <w:rsid w:val="005B244A"/>
    <w:rsid w:val="005B26CB"/>
    <w:rsid w:val="005B2723"/>
    <w:rsid w:val="005B278E"/>
    <w:rsid w:val="005B2899"/>
    <w:rsid w:val="005B2C75"/>
    <w:rsid w:val="005B2DA2"/>
    <w:rsid w:val="005B2EB8"/>
    <w:rsid w:val="005B355C"/>
    <w:rsid w:val="005B3763"/>
    <w:rsid w:val="005B3895"/>
    <w:rsid w:val="005B3ACB"/>
    <w:rsid w:val="005B3C7C"/>
    <w:rsid w:val="005B3DB2"/>
    <w:rsid w:val="005B4002"/>
    <w:rsid w:val="005B411A"/>
    <w:rsid w:val="005B4590"/>
    <w:rsid w:val="005B4911"/>
    <w:rsid w:val="005B4917"/>
    <w:rsid w:val="005B4A65"/>
    <w:rsid w:val="005B4C5C"/>
    <w:rsid w:val="005B4C83"/>
    <w:rsid w:val="005B4DF5"/>
    <w:rsid w:val="005B4E83"/>
    <w:rsid w:val="005B5082"/>
    <w:rsid w:val="005B50EF"/>
    <w:rsid w:val="005B5152"/>
    <w:rsid w:val="005B51A1"/>
    <w:rsid w:val="005B5425"/>
    <w:rsid w:val="005B54FE"/>
    <w:rsid w:val="005B57B8"/>
    <w:rsid w:val="005B5A36"/>
    <w:rsid w:val="005B5A40"/>
    <w:rsid w:val="005B5A55"/>
    <w:rsid w:val="005B5F56"/>
    <w:rsid w:val="005B5FC4"/>
    <w:rsid w:val="005B66A4"/>
    <w:rsid w:val="005B67B8"/>
    <w:rsid w:val="005B6FAE"/>
    <w:rsid w:val="005B703E"/>
    <w:rsid w:val="005B7596"/>
    <w:rsid w:val="005B781E"/>
    <w:rsid w:val="005B7824"/>
    <w:rsid w:val="005B7952"/>
    <w:rsid w:val="005B7A4C"/>
    <w:rsid w:val="005B7A5C"/>
    <w:rsid w:val="005B7BC1"/>
    <w:rsid w:val="005C001C"/>
    <w:rsid w:val="005C01A4"/>
    <w:rsid w:val="005C01BD"/>
    <w:rsid w:val="005C0625"/>
    <w:rsid w:val="005C0796"/>
    <w:rsid w:val="005C0904"/>
    <w:rsid w:val="005C09BF"/>
    <w:rsid w:val="005C0AEA"/>
    <w:rsid w:val="005C0D61"/>
    <w:rsid w:val="005C0DDE"/>
    <w:rsid w:val="005C1005"/>
    <w:rsid w:val="005C10E4"/>
    <w:rsid w:val="005C1225"/>
    <w:rsid w:val="005C132F"/>
    <w:rsid w:val="005C1752"/>
    <w:rsid w:val="005C1767"/>
    <w:rsid w:val="005C17D1"/>
    <w:rsid w:val="005C18AF"/>
    <w:rsid w:val="005C1BF2"/>
    <w:rsid w:val="005C2144"/>
    <w:rsid w:val="005C22AE"/>
    <w:rsid w:val="005C22EA"/>
    <w:rsid w:val="005C247C"/>
    <w:rsid w:val="005C2557"/>
    <w:rsid w:val="005C267C"/>
    <w:rsid w:val="005C28F7"/>
    <w:rsid w:val="005C29C4"/>
    <w:rsid w:val="005C2D32"/>
    <w:rsid w:val="005C2DBA"/>
    <w:rsid w:val="005C2E4B"/>
    <w:rsid w:val="005C2F50"/>
    <w:rsid w:val="005C31F5"/>
    <w:rsid w:val="005C3345"/>
    <w:rsid w:val="005C367C"/>
    <w:rsid w:val="005C376D"/>
    <w:rsid w:val="005C3BBA"/>
    <w:rsid w:val="005C4B4D"/>
    <w:rsid w:val="005C4DE3"/>
    <w:rsid w:val="005C5024"/>
    <w:rsid w:val="005C50E2"/>
    <w:rsid w:val="005C5100"/>
    <w:rsid w:val="005C5372"/>
    <w:rsid w:val="005C5379"/>
    <w:rsid w:val="005C53BD"/>
    <w:rsid w:val="005C5425"/>
    <w:rsid w:val="005C5659"/>
    <w:rsid w:val="005C5792"/>
    <w:rsid w:val="005C5849"/>
    <w:rsid w:val="005C591B"/>
    <w:rsid w:val="005C5A28"/>
    <w:rsid w:val="005C5AD4"/>
    <w:rsid w:val="005C5E7E"/>
    <w:rsid w:val="005C5FBC"/>
    <w:rsid w:val="005C6222"/>
    <w:rsid w:val="005C6424"/>
    <w:rsid w:val="005C6B26"/>
    <w:rsid w:val="005C6EE0"/>
    <w:rsid w:val="005C6F33"/>
    <w:rsid w:val="005C7398"/>
    <w:rsid w:val="005C75CB"/>
    <w:rsid w:val="005C772B"/>
    <w:rsid w:val="005C799E"/>
    <w:rsid w:val="005C7A54"/>
    <w:rsid w:val="005C7B9A"/>
    <w:rsid w:val="005C7CAD"/>
    <w:rsid w:val="005C7CB8"/>
    <w:rsid w:val="005C7CF2"/>
    <w:rsid w:val="005C7EF8"/>
    <w:rsid w:val="005D01A8"/>
    <w:rsid w:val="005D02FA"/>
    <w:rsid w:val="005D03E3"/>
    <w:rsid w:val="005D0406"/>
    <w:rsid w:val="005D0449"/>
    <w:rsid w:val="005D047B"/>
    <w:rsid w:val="005D04B2"/>
    <w:rsid w:val="005D0722"/>
    <w:rsid w:val="005D0790"/>
    <w:rsid w:val="005D0B86"/>
    <w:rsid w:val="005D0D3E"/>
    <w:rsid w:val="005D0FE3"/>
    <w:rsid w:val="005D143D"/>
    <w:rsid w:val="005D17BF"/>
    <w:rsid w:val="005D1817"/>
    <w:rsid w:val="005D18B1"/>
    <w:rsid w:val="005D18E0"/>
    <w:rsid w:val="005D1F21"/>
    <w:rsid w:val="005D20FC"/>
    <w:rsid w:val="005D2462"/>
    <w:rsid w:val="005D24A2"/>
    <w:rsid w:val="005D25D7"/>
    <w:rsid w:val="005D2647"/>
    <w:rsid w:val="005D282C"/>
    <w:rsid w:val="005D2A49"/>
    <w:rsid w:val="005D2B5C"/>
    <w:rsid w:val="005D2C7B"/>
    <w:rsid w:val="005D2CB0"/>
    <w:rsid w:val="005D2CDC"/>
    <w:rsid w:val="005D2DA3"/>
    <w:rsid w:val="005D2EE8"/>
    <w:rsid w:val="005D3534"/>
    <w:rsid w:val="005D35B5"/>
    <w:rsid w:val="005D3707"/>
    <w:rsid w:val="005D382F"/>
    <w:rsid w:val="005D3919"/>
    <w:rsid w:val="005D3AF0"/>
    <w:rsid w:val="005D3BFD"/>
    <w:rsid w:val="005D42E6"/>
    <w:rsid w:val="005D46E9"/>
    <w:rsid w:val="005D4703"/>
    <w:rsid w:val="005D47F1"/>
    <w:rsid w:val="005D4F0B"/>
    <w:rsid w:val="005D4F30"/>
    <w:rsid w:val="005D4F60"/>
    <w:rsid w:val="005D5012"/>
    <w:rsid w:val="005D5AA0"/>
    <w:rsid w:val="005D5E0B"/>
    <w:rsid w:val="005D5E46"/>
    <w:rsid w:val="005D5E87"/>
    <w:rsid w:val="005D609E"/>
    <w:rsid w:val="005D64A5"/>
    <w:rsid w:val="005D6859"/>
    <w:rsid w:val="005D6929"/>
    <w:rsid w:val="005D6B30"/>
    <w:rsid w:val="005D6E1C"/>
    <w:rsid w:val="005D6F5B"/>
    <w:rsid w:val="005D71EC"/>
    <w:rsid w:val="005D7458"/>
    <w:rsid w:val="005D74B7"/>
    <w:rsid w:val="005D7539"/>
    <w:rsid w:val="005D76F4"/>
    <w:rsid w:val="005D7D07"/>
    <w:rsid w:val="005D7E04"/>
    <w:rsid w:val="005D7EB2"/>
    <w:rsid w:val="005E0082"/>
    <w:rsid w:val="005E0121"/>
    <w:rsid w:val="005E046A"/>
    <w:rsid w:val="005E05AA"/>
    <w:rsid w:val="005E06E1"/>
    <w:rsid w:val="005E0899"/>
    <w:rsid w:val="005E0A6B"/>
    <w:rsid w:val="005E0E8B"/>
    <w:rsid w:val="005E0F31"/>
    <w:rsid w:val="005E106F"/>
    <w:rsid w:val="005E1393"/>
    <w:rsid w:val="005E1411"/>
    <w:rsid w:val="005E154C"/>
    <w:rsid w:val="005E15B3"/>
    <w:rsid w:val="005E194D"/>
    <w:rsid w:val="005E241C"/>
    <w:rsid w:val="005E2530"/>
    <w:rsid w:val="005E25C8"/>
    <w:rsid w:val="005E2853"/>
    <w:rsid w:val="005E2905"/>
    <w:rsid w:val="005E2B7D"/>
    <w:rsid w:val="005E3035"/>
    <w:rsid w:val="005E3291"/>
    <w:rsid w:val="005E35FD"/>
    <w:rsid w:val="005E36BA"/>
    <w:rsid w:val="005E383F"/>
    <w:rsid w:val="005E3B77"/>
    <w:rsid w:val="005E412D"/>
    <w:rsid w:val="005E414B"/>
    <w:rsid w:val="005E46FA"/>
    <w:rsid w:val="005E48F7"/>
    <w:rsid w:val="005E4CCB"/>
    <w:rsid w:val="005E4E67"/>
    <w:rsid w:val="005E4EC2"/>
    <w:rsid w:val="005E4F26"/>
    <w:rsid w:val="005E50FE"/>
    <w:rsid w:val="005E5563"/>
    <w:rsid w:val="005E5582"/>
    <w:rsid w:val="005E59C5"/>
    <w:rsid w:val="005E5DFD"/>
    <w:rsid w:val="005E5E44"/>
    <w:rsid w:val="005E5E74"/>
    <w:rsid w:val="005E5F55"/>
    <w:rsid w:val="005E61A8"/>
    <w:rsid w:val="005E64FF"/>
    <w:rsid w:val="005E66F1"/>
    <w:rsid w:val="005E6AFB"/>
    <w:rsid w:val="005E6D98"/>
    <w:rsid w:val="005E7023"/>
    <w:rsid w:val="005E7698"/>
    <w:rsid w:val="005E7849"/>
    <w:rsid w:val="005E7888"/>
    <w:rsid w:val="005E7A8C"/>
    <w:rsid w:val="005E7ABA"/>
    <w:rsid w:val="005E7AD9"/>
    <w:rsid w:val="005E7E46"/>
    <w:rsid w:val="005E7FEA"/>
    <w:rsid w:val="005F00CC"/>
    <w:rsid w:val="005F067C"/>
    <w:rsid w:val="005F06FA"/>
    <w:rsid w:val="005F06FD"/>
    <w:rsid w:val="005F0AB9"/>
    <w:rsid w:val="005F0B4C"/>
    <w:rsid w:val="005F0B53"/>
    <w:rsid w:val="005F0C46"/>
    <w:rsid w:val="005F0DDD"/>
    <w:rsid w:val="005F107E"/>
    <w:rsid w:val="005F11D9"/>
    <w:rsid w:val="005F15D5"/>
    <w:rsid w:val="005F1FE4"/>
    <w:rsid w:val="005F2237"/>
    <w:rsid w:val="005F2528"/>
    <w:rsid w:val="005F3105"/>
    <w:rsid w:val="005F33EF"/>
    <w:rsid w:val="005F369B"/>
    <w:rsid w:val="005F3955"/>
    <w:rsid w:val="005F3F7F"/>
    <w:rsid w:val="005F40E5"/>
    <w:rsid w:val="005F419B"/>
    <w:rsid w:val="005F41A7"/>
    <w:rsid w:val="005F432D"/>
    <w:rsid w:val="005F4603"/>
    <w:rsid w:val="005F46D9"/>
    <w:rsid w:val="005F46EC"/>
    <w:rsid w:val="005F4950"/>
    <w:rsid w:val="005F4BF6"/>
    <w:rsid w:val="005F4D16"/>
    <w:rsid w:val="005F5181"/>
    <w:rsid w:val="005F523F"/>
    <w:rsid w:val="005F5362"/>
    <w:rsid w:val="005F5369"/>
    <w:rsid w:val="005F547B"/>
    <w:rsid w:val="005F556F"/>
    <w:rsid w:val="005F5793"/>
    <w:rsid w:val="005F5C3D"/>
    <w:rsid w:val="005F642D"/>
    <w:rsid w:val="005F660A"/>
    <w:rsid w:val="005F6697"/>
    <w:rsid w:val="005F676D"/>
    <w:rsid w:val="005F69DD"/>
    <w:rsid w:val="005F6CA5"/>
    <w:rsid w:val="005F6CC9"/>
    <w:rsid w:val="005F6E07"/>
    <w:rsid w:val="005F6EF0"/>
    <w:rsid w:val="005F6F60"/>
    <w:rsid w:val="005F6F9C"/>
    <w:rsid w:val="005F6FFC"/>
    <w:rsid w:val="005F70D3"/>
    <w:rsid w:val="005F7479"/>
    <w:rsid w:val="005F75E7"/>
    <w:rsid w:val="005F75EC"/>
    <w:rsid w:val="005F7778"/>
    <w:rsid w:val="005F7956"/>
    <w:rsid w:val="005F7AC5"/>
    <w:rsid w:val="005F7CC1"/>
    <w:rsid w:val="006004DE"/>
    <w:rsid w:val="00600AAB"/>
    <w:rsid w:val="00600B6C"/>
    <w:rsid w:val="00600CDA"/>
    <w:rsid w:val="00601072"/>
    <w:rsid w:val="00601097"/>
    <w:rsid w:val="0060144E"/>
    <w:rsid w:val="00601888"/>
    <w:rsid w:val="00601BE3"/>
    <w:rsid w:val="00601CE4"/>
    <w:rsid w:val="00601FCD"/>
    <w:rsid w:val="00601FD5"/>
    <w:rsid w:val="006022B4"/>
    <w:rsid w:val="00602354"/>
    <w:rsid w:val="0060254B"/>
    <w:rsid w:val="0060268D"/>
    <w:rsid w:val="006027D5"/>
    <w:rsid w:val="00602A99"/>
    <w:rsid w:val="00602AD6"/>
    <w:rsid w:val="00602CA9"/>
    <w:rsid w:val="00602F37"/>
    <w:rsid w:val="0060305B"/>
    <w:rsid w:val="00603816"/>
    <w:rsid w:val="006039C5"/>
    <w:rsid w:val="00603B1B"/>
    <w:rsid w:val="00603D08"/>
    <w:rsid w:val="006043D7"/>
    <w:rsid w:val="00604594"/>
    <w:rsid w:val="00604708"/>
    <w:rsid w:val="00604770"/>
    <w:rsid w:val="00604CCA"/>
    <w:rsid w:val="00604CFF"/>
    <w:rsid w:val="00605399"/>
    <w:rsid w:val="006054EE"/>
    <w:rsid w:val="0060575C"/>
    <w:rsid w:val="0060591D"/>
    <w:rsid w:val="0060595A"/>
    <w:rsid w:val="006059EC"/>
    <w:rsid w:val="00605A02"/>
    <w:rsid w:val="00605A5D"/>
    <w:rsid w:val="00605B5D"/>
    <w:rsid w:val="00605CC9"/>
    <w:rsid w:val="00605D6C"/>
    <w:rsid w:val="00605EC6"/>
    <w:rsid w:val="00605FD1"/>
    <w:rsid w:val="00606D77"/>
    <w:rsid w:val="00606E0E"/>
    <w:rsid w:val="00607196"/>
    <w:rsid w:val="00607391"/>
    <w:rsid w:val="006074B1"/>
    <w:rsid w:val="006074E5"/>
    <w:rsid w:val="00607843"/>
    <w:rsid w:val="00607ADE"/>
    <w:rsid w:val="00607B14"/>
    <w:rsid w:val="00607C1F"/>
    <w:rsid w:val="00607E1D"/>
    <w:rsid w:val="00607E68"/>
    <w:rsid w:val="00610224"/>
    <w:rsid w:val="006102C6"/>
    <w:rsid w:val="006103F0"/>
    <w:rsid w:val="00610B78"/>
    <w:rsid w:val="00610E9D"/>
    <w:rsid w:val="00610F9E"/>
    <w:rsid w:val="006113A9"/>
    <w:rsid w:val="0061144C"/>
    <w:rsid w:val="0061150D"/>
    <w:rsid w:val="006115C6"/>
    <w:rsid w:val="00611C82"/>
    <w:rsid w:val="0061221A"/>
    <w:rsid w:val="006125DB"/>
    <w:rsid w:val="006128CF"/>
    <w:rsid w:val="00612C73"/>
    <w:rsid w:val="00612D80"/>
    <w:rsid w:val="00612E96"/>
    <w:rsid w:val="00613304"/>
    <w:rsid w:val="006133A2"/>
    <w:rsid w:val="006134CE"/>
    <w:rsid w:val="006138D8"/>
    <w:rsid w:val="006139DD"/>
    <w:rsid w:val="00613A55"/>
    <w:rsid w:val="00613CB7"/>
    <w:rsid w:val="0061400A"/>
    <w:rsid w:val="00614016"/>
    <w:rsid w:val="00614064"/>
    <w:rsid w:val="006141D8"/>
    <w:rsid w:val="0061429C"/>
    <w:rsid w:val="006144B0"/>
    <w:rsid w:val="00614BDA"/>
    <w:rsid w:val="00614BDD"/>
    <w:rsid w:val="00614C2F"/>
    <w:rsid w:val="00614CB4"/>
    <w:rsid w:val="00614D1E"/>
    <w:rsid w:val="00614E35"/>
    <w:rsid w:val="0061513A"/>
    <w:rsid w:val="006151A2"/>
    <w:rsid w:val="0061524B"/>
    <w:rsid w:val="0061565F"/>
    <w:rsid w:val="006159FA"/>
    <w:rsid w:val="00615BDB"/>
    <w:rsid w:val="00615E16"/>
    <w:rsid w:val="0061613B"/>
    <w:rsid w:val="006162D2"/>
    <w:rsid w:val="006163BD"/>
    <w:rsid w:val="00616885"/>
    <w:rsid w:val="00616E15"/>
    <w:rsid w:val="00616F90"/>
    <w:rsid w:val="0061717B"/>
    <w:rsid w:val="0061717F"/>
    <w:rsid w:val="006174CE"/>
    <w:rsid w:val="006175CF"/>
    <w:rsid w:val="006176A8"/>
    <w:rsid w:val="00617913"/>
    <w:rsid w:val="00617B93"/>
    <w:rsid w:val="00620020"/>
    <w:rsid w:val="00620049"/>
    <w:rsid w:val="006201A2"/>
    <w:rsid w:val="006201CD"/>
    <w:rsid w:val="006201F0"/>
    <w:rsid w:val="006201F5"/>
    <w:rsid w:val="00620202"/>
    <w:rsid w:val="00620254"/>
    <w:rsid w:val="006205EA"/>
    <w:rsid w:val="00620686"/>
    <w:rsid w:val="00620721"/>
    <w:rsid w:val="00620937"/>
    <w:rsid w:val="006209E8"/>
    <w:rsid w:val="00620CC5"/>
    <w:rsid w:val="00620EBC"/>
    <w:rsid w:val="00621B6A"/>
    <w:rsid w:val="00621C0B"/>
    <w:rsid w:val="00621C72"/>
    <w:rsid w:val="00621CAD"/>
    <w:rsid w:val="006228FA"/>
    <w:rsid w:val="00623160"/>
    <w:rsid w:val="0062323E"/>
    <w:rsid w:val="00623367"/>
    <w:rsid w:val="00623427"/>
    <w:rsid w:val="00623451"/>
    <w:rsid w:val="006237C2"/>
    <w:rsid w:val="006237F7"/>
    <w:rsid w:val="00623AEB"/>
    <w:rsid w:val="00623E4E"/>
    <w:rsid w:val="006240D0"/>
    <w:rsid w:val="00624147"/>
    <w:rsid w:val="006246D8"/>
    <w:rsid w:val="00624A16"/>
    <w:rsid w:val="00624A3A"/>
    <w:rsid w:val="00624BC6"/>
    <w:rsid w:val="00624C2C"/>
    <w:rsid w:val="00624C6E"/>
    <w:rsid w:val="00624EE9"/>
    <w:rsid w:val="00624FB3"/>
    <w:rsid w:val="00625586"/>
    <w:rsid w:val="006255C1"/>
    <w:rsid w:val="00625889"/>
    <w:rsid w:val="00625B24"/>
    <w:rsid w:val="00625D8F"/>
    <w:rsid w:val="00625F31"/>
    <w:rsid w:val="0062657C"/>
    <w:rsid w:val="006265C9"/>
    <w:rsid w:val="00626634"/>
    <w:rsid w:val="00626785"/>
    <w:rsid w:val="00626919"/>
    <w:rsid w:val="00626C25"/>
    <w:rsid w:val="00626E64"/>
    <w:rsid w:val="0062704B"/>
    <w:rsid w:val="0062725A"/>
    <w:rsid w:val="00627338"/>
    <w:rsid w:val="00627BA3"/>
    <w:rsid w:val="00627C39"/>
    <w:rsid w:val="00627E35"/>
    <w:rsid w:val="00627E44"/>
    <w:rsid w:val="00627EF8"/>
    <w:rsid w:val="006300D7"/>
    <w:rsid w:val="00630167"/>
    <w:rsid w:val="006301B8"/>
    <w:rsid w:val="00630312"/>
    <w:rsid w:val="00630333"/>
    <w:rsid w:val="00630450"/>
    <w:rsid w:val="006304D6"/>
    <w:rsid w:val="006304E7"/>
    <w:rsid w:val="006305A9"/>
    <w:rsid w:val="00631007"/>
    <w:rsid w:val="00631826"/>
    <w:rsid w:val="00631D0E"/>
    <w:rsid w:val="00631FB4"/>
    <w:rsid w:val="00632065"/>
    <w:rsid w:val="006326BC"/>
    <w:rsid w:val="00632763"/>
    <w:rsid w:val="00632927"/>
    <w:rsid w:val="006329D8"/>
    <w:rsid w:val="00632A0E"/>
    <w:rsid w:val="00632A4C"/>
    <w:rsid w:val="00632AC6"/>
    <w:rsid w:val="00632DF3"/>
    <w:rsid w:val="00632E7E"/>
    <w:rsid w:val="00632EBB"/>
    <w:rsid w:val="00632EEF"/>
    <w:rsid w:val="00632F6C"/>
    <w:rsid w:val="0063305B"/>
    <w:rsid w:val="00633548"/>
    <w:rsid w:val="00633951"/>
    <w:rsid w:val="00633965"/>
    <w:rsid w:val="00633A29"/>
    <w:rsid w:val="00633A3A"/>
    <w:rsid w:val="00633B29"/>
    <w:rsid w:val="00633B5E"/>
    <w:rsid w:val="00633C0A"/>
    <w:rsid w:val="0063405E"/>
    <w:rsid w:val="006341AD"/>
    <w:rsid w:val="006341FE"/>
    <w:rsid w:val="006346F1"/>
    <w:rsid w:val="006347C3"/>
    <w:rsid w:val="006347F5"/>
    <w:rsid w:val="00634A5B"/>
    <w:rsid w:val="00634B05"/>
    <w:rsid w:val="00634B2C"/>
    <w:rsid w:val="00634EC0"/>
    <w:rsid w:val="00634FDB"/>
    <w:rsid w:val="0063505C"/>
    <w:rsid w:val="00635131"/>
    <w:rsid w:val="006353D0"/>
    <w:rsid w:val="00635E27"/>
    <w:rsid w:val="00635EDC"/>
    <w:rsid w:val="00635F56"/>
    <w:rsid w:val="00636094"/>
    <w:rsid w:val="0063633A"/>
    <w:rsid w:val="0063650D"/>
    <w:rsid w:val="00636983"/>
    <w:rsid w:val="00636A76"/>
    <w:rsid w:val="00636BAF"/>
    <w:rsid w:val="00636FBD"/>
    <w:rsid w:val="00637068"/>
    <w:rsid w:val="0063720A"/>
    <w:rsid w:val="00637369"/>
    <w:rsid w:val="006373C7"/>
    <w:rsid w:val="00637406"/>
    <w:rsid w:val="006375C3"/>
    <w:rsid w:val="006377AB"/>
    <w:rsid w:val="00637A07"/>
    <w:rsid w:val="00637D12"/>
    <w:rsid w:val="00637DDD"/>
    <w:rsid w:val="00637E00"/>
    <w:rsid w:val="006401C6"/>
    <w:rsid w:val="00640207"/>
    <w:rsid w:val="00640222"/>
    <w:rsid w:val="006402C9"/>
    <w:rsid w:val="00640364"/>
    <w:rsid w:val="00640630"/>
    <w:rsid w:val="00640743"/>
    <w:rsid w:val="006409F3"/>
    <w:rsid w:val="00640E3D"/>
    <w:rsid w:val="00641061"/>
    <w:rsid w:val="006411DF"/>
    <w:rsid w:val="00641598"/>
    <w:rsid w:val="006419ED"/>
    <w:rsid w:val="00641A62"/>
    <w:rsid w:val="00641B2B"/>
    <w:rsid w:val="00641D84"/>
    <w:rsid w:val="006427DE"/>
    <w:rsid w:val="00642C85"/>
    <w:rsid w:val="00642D10"/>
    <w:rsid w:val="00642E65"/>
    <w:rsid w:val="0064322F"/>
    <w:rsid w:val="0064353F"/>
    <w:rsid w:val="0064366E"/>
    <w:rsid w:val="00643769"/>
    <w:rsid w:val="00643891"/>
    <w:rsid w:val="00643A93"/>
    <w:rsid w:val="00643DCD"/>
    <w:rsid w:val="00643ED8"/>
    <w:rsid w:val="00643EDD"/>
    <w:rsid w:val="00644200"/>
    <w:rsid w:val="0064428B"/>
    <w:rsid w:val="00644511"/>
    <w:rsid w:val="00644596"/>
    <w:rsid w:val="0064475F"/>
    <w:rsid w:val="0064479C"/>
    <w:rsid w:val="0064486C"/>
    <w:rsid w:val="00644AEB"/>
    <w:rsid w:val="00644E60"/>
    <w:rsid w:val="00645190"/>
    <w:rsid w:val="00645248"/>
    <w:rsid w:val="0064563A"/>
    <w:rsid w:val="00645970"/>
    <w:rsid w:val="006459D7"/>
    <w:rsid w:val="00645ACC"/>
    <w:rsid w:val="00645C50"/>
    <w:rsid w:val="0064655B"/>
    <w:rsid w:val="006466B5"/>
    <w:rsid w:val="0064695D"/>
    <w:rsid w:val="00646F76"/>
    <w:rsid w:val="006477A7"/>
    <w:rsid w:val="00647914"/>
    <w:rsid w:val="00647AC0"/>
    <w:rsid w:val="00647C88"/>
    <w:rsid w:val="00647CB3"/>
    <w:rsid w:val="00650150"/>
    <w:rsid w:val="00650231"/>
    <w:rsid w:val="00650246"/>
    <w:rsid w:val="006504A7"/>
    <w:rsid w:val="00650810"/>
    <w:rsid w:val="00650839"/>
    <w:rsid w:val="00650854"/>
    <w:rsid w:val="00650D1E"/>
    <w:rsid w:val="00650D3F"/>
    <w:rsid w:val="00650E8B"/>
    <w:rsid w:val="00650EB8"/>
    <w:rsid w:val="00650F7C"/>
    <w:rsid w:val="00650FB9"/>
    <w:rsid w:val="00650FBE"/>
    <w:rsid w:val="006513D5"/>
    <w:rsid w:val="00651828"/>
    <w:rsid w:val="0065184F"/>
    <w:rsid w:val="006518B1"/>
    <w:rsid w:val="00651AD3"/>
    <w:rsid w:val="00651B74"/>
    <w:rsid w:val="00651FA0"/>
    <w:rsid w:val="0065208F"/>
    <w:rsid w:val="00653217"/>
    <w:rsid w:val="00653273"/>
    <w:rsid w:val="00653433"/>
    <w:rsid w:val="006538D5"/>
    <w:rsid w:val="00653CCF"/>
    <w:rsid w:val="00653FED"/>
    <w:rsid w:val="0065424F"/>
    <w:rsid w:val="00654274"/>
    <w:rsid w:val="006544F6"/>
    <w:rsid w:val="00654EF7"/>
    <w:rsid w:val="00655070"/>
    <w:rsid w:val="006550FB"/>
    <w:rsid w:val="0065517F"/>
    <w:rsid w:val="00655223"/>
    <w:rsid w:val="00655780"/>
    <w:rsid w:val="0065594D"/>
    <w:rsid w:val="00655AA3"/>
    <w:rsid w:val="006561AA"/>
    <w:rsid w:val="006561FF"/>
    <w:rsid w:val="00656461"/>
    <w:rsid w:val="00656936"/>
    <w:rsid w:val="00656BB0"/>
    <w:rsid w:val="00656D6F"/>
    <w:rsid w:val="00657005"/>
    <w:rsid w:val="006572FB"/>
    <w:rsid w:val="006578D9"/>
    <w:rsid w:val="00657F67"/>
    <w:rsid w:val="006605DC"/>
    <w:rsid w:val="00660BA3"/>
    <w:rsid w:val="0066146F"/>
    <w:rsid w:val="006615A3"/>
    <w:rsid w:val="00661636"/>
    <w:rsid w:val="006616B0"/>
    <w:rsid w:val="00661843"/>
    <w:rsid w:val="00661BB9"/>
    <w:rsid w:val="00661C4E"/>
    <w:rsid w:val="00661CC2"/>
    <w:rsid w:val="00661DCC"/>
    <w:rsid w:val="00661EE1"/>
    <w:rsid w:val="00661FA0"/>
    <w:rsid w:val="00662166"/>
    <w:rsid w:val="006627E5"/>
    <w:rsid w:val="00662836"/>
    <w:rsid w:val="0066287E"/>
    <w:rsid w:val="00662FA2"/>
    <w:rsid w:val="0066310A"/>
    <w:rsid w:val="006635DC"/>
    <w:rsid w:val="0066369A"/>
    <w:rsid w:val="0066381D"/>
    <w:rsid w:val="006638C6"/>
    <w:rsid w:val="00663908"/>
    <w:rsid w:val="00663DAB"/>
    <w:rsid w:val="00664678"/>
    <w:rsid w:val="006646F4"/>
    <w:rsid w:val="00664838"/>
    <w:rsid w:val="00664AE8"/>
    <w:rsid w:val="00664DE5"/>
    <w:rsid w:val="00664F20"/>
    <w:rsid w:val="006651A0"/>
    <w:rsid w:val="006651D8"/>
    <w:rsid w:val="00665229"/>
    <w:rsid w:val="00665316"/>
    <w:rsid w:val="006654E8"/>
    <w:rsid w:val="0066568F"/>
    <w:rsid w:val="006656C8"/>
    <w:rsid w:val="006657FE"/>
    <w:rsid w:val="00665BFF"/>
    <w:rsid w:val="00665CCE"/>
    <w:rsid w:val="00665ED9"/>
    <w:rsid w:val="00665F03"/>
    <w:rsid w:val="00666826"/>
    <w:rsid w:val="0066686C"/>
    <w:rsid w:val="006668EB"/>
    <w:rsid w:val="00666E49"/>
    <w:rsid w:val="00666EA6"/>
    <w:rsid w:val="0066704A"/>
    <w:rsid w:val="006672ED"/>
    <w:rsid w:val="006672FC"/>
    <w:rsid w:val="00667378"/>
    <w:rsid w:val="006673CA"/>
    <w:rsid w:val="0066745C"/>
    <w:rsid w:val="006677F3"/>
    <w:rsid w:val="006679FC"/>
    <w:rsid w:val="00667A27"/>
    <w:rsid w:val="00667B3D"/>
    <w:rsid w:val="00667E84"/>
    <w:rsid w:val="00667EBE"/>
    <w:rsid w:val="00670204"/>
    <w:rsid w:val="00670290"/>
    <w:rsid w:val="00670429"/>
    <w:rsid w:val="006704BF"/>
    <w:rsid w:val="00670646"/>
    <w:rsid w:val="006707A1"/>
    <w:rsid w:val="00670AD6"/>
    <w:rsid w:val="00670D70"/>
    <w:rsid w:val="00670ECD"/>
    <w:rsid w:val="00671010"/>
    <w:rsid w:val="0067106A"/>
    <w:rsid w:val="00671213"/>
    <w:rsid w:val="00671AD5"/>
    <w:rsid w:val="00671B0D"/>
    <w:rsid w:val="00671B4F"/>
    <w:rsid w:val="00671C16"/>
    <w:rsid w:val="00671FDD"/>
    <w:rsid w:val="00672101"/>
    <w:rsid w:val="006722CD"/>
    <w:rsid w:val="00672565"/>
    <w:rsid w:val="006725CC"/>
    <w:rsid w:val="0067273D"/>
    <w:rsid w:val="00672966"/>
    <w:rsid w:val="00672A92"/>
    <w:rsid w:val="00672C14"/>
    <w:rsid w:val="00672F20"/>
    <w:rsid w:val="006733B2"/>
    <w:rsid w:val="006735BC"/>
    <w:rsid w:val="00673936"/>
    <w:rsid w:val="00673A34"/>
    <w:rsid w:val="00673B35"/>
    <w:rsid w:val="00673BDE"/>
    <w:rsid w:val="00673EB7"/>
    <w:rsid w:val="00673EED"/>
    <w:rsid w:val="00673FBF"/>
    <w:rsid w:val="00674087"/>
    <w:rsid w:val="006740F1"/>
    <w:rsid w:val="006742E9"/>
    <w:rsid w:val="0067438D"/>
    <w:rsid w:val="0067439E"/>
    <w:rsid w:val="00674460"/>
    <w:rsid w:val="00674568"/>
    <w:rsid w:val="006746EB"/>
    <w:rsid w:val="00674888"/>
    <w:rsid w:val="00674B75"/>
    <w:rsid w:val="00674CDE"/>
    <w:rsid w:val="006751AB"/>
    <w:rsid w:val="00675432"/>
    <w:rsid w:val="006754D4"/>
    <w:rsid w:val="00675652"/>
    <w:rsid w:val="0067570A"/>
    <w:rsid w:val="006758E5"/>
    <w:rsid w:val="00675A3D"/>
    <w:rsid w:val="00675ECB"/>
    <w:rsid w:val="006762CA"/>
    <w:rsid w:val="0067649C"/>
    <w:rsid w:val="0067652C"/>
    <w:rsid w:val="00676540"/>
    <w:rsid w:val="006767B8"/>
    <w:rsid w:val="00676AC5"/>
    <w:rsid w:val="00677285"/>
    <w:rsid w:val="00677348"/>
    <w:rsid w:val="00677402"/>
    <w:rsid w:val="00677670"/>
    <w:rsid w:val="00677725"/>
    <w:rsid w:val="006779C0"/>
    <w:rsid w:val="00677F10"/>
    <w:rsid w:val="0068013A"/>
    <w:rsid w:val="00680A97"/>
    <w:rsid w:val="00680B64"/>
    <w:rsid w:val="00680F30"/>
    <w:rsid w:val="00680F72"/>
    <w:rsid w:val="00680F81"/>
    <w:rsid w:val="0068102D"/>
    <w:rsid w:val="00681107"/>
    <w:rsid w:val="0068116F"/>
    <w:rsid w:val="00681254"/>
    <w:rsid w:val="00681307"/>
    <w:rsid w:val="00681591"/>
    <w:rsid w:val="0068159A"/>
    <w:rsid w:val="006815B9"/>
    <w:rsid w:val="006818CE"/>
    <w:rsid w:val="006820C0"/>
    <w:rsid w:val="0068226B"/>
    <w:rsid w:val="006827AF"/>
    <w:rsid w:val="00682E47"/>
    <w:rsid w:val="00682ED3"/>
    <w:rsid w:val="00682FD3"/>
    <w:rsid w:val="006835E7"/>
    <w:rsid w:val="0068360C"/>
    <w:rsid w:val="00683D7F"/>
    <w:rsid w:val="00683E9E"/>
    <w:rsid w:val="00683F81"/>
    <w:rsid w:val="00684258"/>
    <w:rsid w:val="006845C9"/>
    <w:rsid w:val="006846BD"/>
    <w:rsid w:val="006846E3"/>
    <w:rsid w:val="006849E2"/>
    <w:rsid w:val="00684DFA"/>
    <w:rsid w:val="00685304"/>
    <w:rsid w:val="006853FF"/>
    <w:rsid w:val="00685725"/>
    <w:rsid w:val="00685834"/>
    <w:rsid w:val="00685974"/>
    <w:rsid w:val="00685D3B"/>
    <w:rsid w:val="00685D5D"/>
    <w:rsid w:val="00685DB7"/>
    <w:rsid w:val="00685E34"/>
    <w:rsid w:val="0068623E"/>
    <w:rsid w:val="00686366"/>
    <w:rsid w:val="0068653A"/>
    <w:rsid w:val="00686586"/>
    <w:rsid w:val="006869A4"/>
    <w:rsid w:val="00686A14"/>
    <w:rsid w:val="00686FAD"/>
    <w:rsid w:val="0068721F"/>
    <w:rsid w:val="006878B2"/>
    <w:rsid w:val="00687A10"/>
    <w:rsid w:val="006903E2"/>
    <w:rsid w:val="0069055D"/>
    <w:rsid w:val="00690C48"/>
    <w:rsid w:val="00690D12"/>
    <w:rsid w:val="00690DA1"/>
    <w:rsid w:val="00690DD2"/>
    <w:rsid w:val="00690E39"/>
    <w:rsid w:val="00690F0E"/>
    <w:rsid w:val="006910DC"/>
    <w:rsid w:val="006912AE"/>
    <w:rsid w:val="00691382"/>
    <w:rsid w:val="006914C2"/>
    <w:rsid w:val="006919C5"/>
    <w:rsid w:val="00691EB7"/>
    <w:rsid w:val="00691F47"/>
    <w:rsid w:val="0069200B"/>
    <w:rsid w:val="0069210E"/>
    <w:rsid w:val="0069258C"/>
    <w:rsid w:val="00692799"/>
    <w:rsid w:val="006927F0"/>
    <w:rsid w:val="006927F9"/>
    <w:rsid w:val="00692A0D"/>
    <w:rsid w:val="00692B23"/>
    <w:rsid w:val="00692BDC"/>
    <w:rsid w:val="00693077"/>
    <w:rsid w:val="00693295"/>
    <w:rsid w:val="00693529"/>
    <w:rsid w:val="006935B9"/>
    <w:rsid w:val="006935E1"/>
    <w:rsid w:val="00693839"/>
    <w:rsid w:val="00693A5C"/>
    <w:rsid w:val="00693B1F"/>
    <w:rsid w:val="00693EAC"/>
    <w:rsid w:val="00693F0A"/>
    <w:rsid w:val="0069406B"/>
    <w:rsid w:val="006941C1"/>
    <w:rsid w:val="0069447C"/>
    <w:rsid w:val="0069463D"/>
    <w:rsid w:val="006949AD"/>
    <w:rsid w:val="00694A60"/>
    <w:rsid w:val="00694E1F"/>
    <w:rsid w:val="00694F54"/>
    <w:rsid w:val="00694F7D"/>
    <w:rsid w:val="006952B7"/>
    <w:rsid w:val="00695311"/>
    <w:rsid w:val="006954D3"/>
    <w:rsid w:val="00696244"/>
    <w:rsid w:val="00696326"/>
    <w:rsid w:val="0069681E"/>
    <w:rsid w:val="0069696B"/>
    <w:rsid w:val="006969D6"/>
    <w:rsid w:val="00696A0E"/>
    <w:rsid w:val="00696B6A"/>
    <w:rsid w:val="00696DD1"/>
    <w:rsid w:val="00696EDD"/>
    <w:rsid w:val="0069727E"/>
    <w:rsid w:val="00697409"/>
    <w:rsid w:val="006974E3"/>
    <w:rsid w:val="0069755C"/>
    <w:rsid w:val="006979DC"/>
    <w:rsid w:val="00697AEA"/>
    <w:rsid w:val="00697B7A"/>
    <w:rsid w:val="00697C2C"/>
    <w:rsid w:val="00697E0B"/>
    <w:rsid w:val="00697EA5"/>
    <w:rsid w:val="00697F71"/>
    <w:rsid w:val="006A00C4"/>
    <w:rsid w:val="006A0135"/>
    <w:rsid w:val="006A04D8"/>
    <w:rsid w:val="006A05EF"/>
    <w:rsid w:val="006A0942"/>
    <w:rsid w:val="006A0B21"/>
    <w:rsid w:val="006A0E6D"/>
    <w:rsid w:val="006A1667"/>
    <w:rsid w:val="006A17DA"/>
    <w:rsid w:val="006A18DD"/>
    <w:rsid w:val="006A20BD"/>
    <w:rsid w:val="006A2312"/>
    <w:rsid w:val="006A2347"/>
    <w:rsid w:val="006A23E1"/>
    <w:rsid w:val="006A24B3"/>
    <w:rsid w:val="006A2AEE"/>
    <w:rsid w:val="006A2BF5"/>
    <w:rsid w:val="006A2C12"/>
    <w:rsid w:val="006A2D0E"/>
    <w:rsid w:val="006A2DFB"/>
    <w:rsid w:val="006A2E66"/>
    <w:rsid w:val="006A3227"/>
    <w:rsid w:val="006A3396"/>
    <w:rsid w:val="006A3B30"/>
    <w:rsid w:val="006A3DA9"/>
    <w:rsid w:val="006A3F94"/>
    <w:rsid w:val="006A4003"/>
    <w:rsid w:val="006A40D0"/>
    <w:rsid w:val="006A4113"/>
    <w:rsid w:val="006A4295"/>
    <w:rsid w:val="006A48FF"/>
    <w:rsid w:val="006A49B5"/>
    <w:rsid w:val="006A4FF3"/>
    <w:rsid w:val="006A53A6"/>
    <w:rsid w:val="006A57DB"/>
    <w:rsid w:val="006A583A"/>
    <w:rsid w:val="006A5A45"/>
    <w:rsid w:val="006A5CA3"/>
    <w:rsid w:val="006A5D3C"/>
    <w:rsid w:val="006A5D5C"/>
    <w:rsid w:val="006A5DE1"/>
    <w:rsid w:val="006A5E26"/>
    <w:rsid w:val="006A6115"/>
    <w:rsid w:val="006A658A"/>
    <w:rsid w:val="006A6B3F"/>
    <w:rsid w:val="006A6B5E"/>
    <w:rsid w:val="006A6B69"/>
    <w:rsid w:val="006A7415"/>
    <w:rsid w:val="006A7497"/>
    <w:rsid w:val="006A74C0"/>
    <w:rsid w:val="006A754A"/>
    <w:rsid w:val="006A7574"/>
    <w:rsid w:val="006A7635"/>
    <w:rsid w:val="006A78D9"/>
    <w:rsid w:val="006A7BDA"/>
    <w:rsid w:val="006A7CA4"/>
    <w:rsid w:val="006A7F53"/>
    <w:rsid w:val="006A7FD4"/>
    <w:rsid w:val="006B00E7"/>
    <w:rsid w:val="006B0489"/>
    <w:rsid w:val="006B05F5"/>
    <w:rsid w:val="006B08BF"/>
    <w:rsid w:val="006B0A30"/>
    <w:rsid w:val="006B1213"/>
    <w:rsid w:val="006B163E"/>
    <w:rsid w:val="006B166D"/>
    <w:rsid w:val="006B17FC"/>
    <w:rsid w:val="006B19B2"/>
    <w:rsid w:val="006B1A07"/>
    <w:rsid w:val="006B1CA2"/>
    <w:rsid w:val="006B1CB3"/>
    <w:rsid w:val="006B1DA2"/>
    <w:rsid w:val="006B1F5F"/>
    <w:rsid w:val="006B1FE8"/>
    <w:rsid w:val="006B2008"/>
    <w:rsid w:val="006B21E9"/>
    <w:rsid w:val="006B242D"/>
    <w:rsid w:val="006B2431"/>
    <w:rsid w:val="006B2651"/>
    <w:rsid w:val="006B276E"/>
    <w:rsid w:val="006B3352"/>
    <w:rsid w:val="006B393F"/>
    <w:rsid w:val="006B3D68"/>
    <w:rsid w:val="006B3D92"/>
    <w:rsid w:val="006B3E55"/>
    <w:rsid w:val="006B401E"/>
    <w:rsid w:val="006B4044"/>
    <w:rsid w:val="006B4324"/>
    <w:rsid w:val="006B44D1"/>
    <w:rsid w:val="006B487E"/>
    <w:rsid w:val="006B4931"/>
    <w:rsid w:val="006B4C3C"/>
    <w:rsid w:val="006B4F42"/>
    <w:rsid w:val="006B5111"/>
    <w:rsid w:val="006B5A69"/>
    <w:rsid w:val="006B5E23"/>
    <w:rsid w:val="006B5FEE"/>
    <w:rsid w:val="006B612B"/>
    <w:rsid w:val="006B6346"/>
    <w:rsid w:val="006B642C"/>
    <w:rsid w:val="006B64E0"/>
    <w:rsid w:val="006B67C5"/>
    <w:rsid w:val="006B6821"/>
    <w:rsid w:val="006B68AC"/>
    <w:rsid w:val="006B6AD0"/>
    <w:rsid w:val="006B6B52"/>
    <w:rsid w:val="006B6BA3"/>
    <w:rsid w:val="006B6C83"/>
    <w:rsid w:val="006B6C95"/>
    <w:rsid w:val="006B6D5E"/>
    <w:rsid w:val="006B71D8"/>
    <w:rsid w:val="006B725C"/>
    <w:rsid w:val="006B73C4"/>
    <w:rsid w:val="006B744E"/>
    <w:rsid w:val="006B7864"/>
    <w:rsid w:val="006B7873"/>
    <w:rsid w:val="006B79D6"/>
    <w:rsid w:val="006B7C25"/>
    <w:rsid w:val="006C00FD"/>
    <w:rsid w:val="006C03B2"/>
    <w:rsid w:val="006C04CC"/>
    <w:rsid w:val="006C08BF"/>
    <w:rsid w:val="006C09DD"/>
    <w:rsid w:val="006C0B08"/>
    <w:rsid w:val="006C1142"/>
    <w:rsid w:val="006C122F"/>
    <w:rsid w:val="006C131D"/>
    <w:rsid w:val="006C146A"/>
    <w:rsid w:val="006C16B4"/>
    <w:rsid w:val="006C1A29"/>
    <w:rsid w:val="006C1B3F"/>
    <w:rsid w:val="006C1D80"/>
    <w:rsid w:val="006C1F02"/>
    <w:rsid w:val="006C1F77"/>
    <w:rsid w:val="006C22BD"/>
    <w:rsid w:val="006C2604"/>
    <w:rsid w:val="006C2702"/>
    <w:rsid w:val="006C29CC"/>
    <w:rsid w:val="006C2A9B"/>
    <w:rsid w:val="006C2DCD"/>
    <w:rsid w:val="006C2E45"/>
    <w:rsid w:val="006C30C3"/>
    <w:rsid w:val="006C3309"/>
    <w:rsid w:val="006C33CD"/>
    <w:rsid w:val="006C342F"/>
    <w:rsid w:val="006C35B0"/>
    <w:rsid w:val="006C375B"/>
    <w:rsid w:val="006C3994"/>
    <w:rsid w:val="006C3A32"/>
    <w:rsid w:val="006C3F6B"/>
    <w:rsid w:val="006C3F91"/>
    <w:rsid w:val="006C3FF3"/>
    <w:rsid w:val="006C410A"/>
    <w:rsid w:val="006C44D3"/>
    <w:rsid w:val="006C456C"/>
    <w:rsid w:val="006C45AD"/>
    <w:rsid w:val="006C45C1"/>
    <w:rsid w:val="006C4AED"/>
    <w:rsid w:val="006C4B11"/>
    <w:rsid w:val="006C4D69"/>
    <w:rsid w:val="006C4E89"/>
    <w:rsid w:val="006C4EB8"/>
    <w:rsid w:val="006C505D"/>
    <w:rsid w:val="006C50C3"/>
    <w:rsid w:val="006C54AC"/>
    <w:rsid w:val="006C566C"/>
    <w:rsid w:val="006C57EC"/>
    <w:rsid w:val="006C5842"/>
    <w:rsid w:val="006C5C20"/>
    <w:rsid w:val="006C5CB5"/>
    <w:rsid w:val="006C5D82"/>
    <w:rsid w:val="006C5F34"/>
    <w:rsid w:val="006C5FF1"/>
    <w:rsid w:val="006C6287"/>
    <w:rsid w:val="006C6434"/>
    <w:rsid w:val="006C671A"/>
    <w:rsid w:val="006C677C"/>
    <w:rsid w:val="006C6E92"/>
    <w:rsid w:val="006C7090"/>
    <w:rsid w:val="006C7144"/>
    <w:rsid w:val="006C7464"/>
    <w:rsid w:val="006C75C9"/>
    <w:rsid w:val="006C7C3D"/>
    <w:rsid w:val="006C7CAC"/>
    <w:rsid w:val="006C7D7A"/>
    <w:rsid w:val="006C7FB9"/>
    <w:rsid w:val="006D008B"/>
    <w:rsid w:val="006D0208"/>
    <w:rsid w:val="006D0395"/>
    <w:rsid w:val="006D03B0"/>
    <w:rsid w:val="006D07F3"/>
    <w:rsid w:val="006D0846"/>
    <w:rsid w:val="006D0C09"/>
    <w:rsid w:val="006D0F07"/>
    <w:rsid w:val="006D1160"/>
    <w:rsid w:val="006D1863"/>
    <w:rsid w:val="006D1A23"/>
    <w:rsid w:val="006D1B83"/>
    <w:rsid w:val="006D1D0D"/>
    <w:rsid w:val="006D1DFA"/>
    <w:rsid w:val="006D1F1A"/>
    <w:rsid w:val="006D2039"/>
    <w:rsid w:val="006D208D"/>
    <w:rsid w:val="006D21FF"/>
    <w:rsid w:val="006D23C8"/>
    <w:rsid w:val="006D272A"/>
    <w:rsid w:val="006D29A7"/>
    <w:rsid w:val="006D2D16"/>
    <w:rsid w:val="006D3014"/>
    <w:rsid w:val="006D30A8"/>
    <w:rsid w:val="006D31AF"/>
    <w:rsid w:val="006D31DD"/>
    <w:rsid w:val="006D3344"/>
    <w:rsid w:val="006D34F0"/>
    <w:rsid w:val="006D3572"/>
    <w:rsid w:val="006D35B5"/>
    <w:rsid w:val="006D35CD"/>
    <w:rsid w:val="006D3728"/>
    <w:rsid w:val="006D39FC"/>
    <w:rsid w:val="006D3D01"/>
    <w:rsid w:val="006D3F33"/>
    <w:rsid w:val="006D4133"/>
    <w:rsid w:val="006D419F"/>
    <w:rsid w:val="006D4373"/>
    <w:rsid w:val="006D440F"/>
    <w:rsid w:val="006D492A"/>
    <w:rsid w:val="006D493C"/>
    <w:rsid w:val="006D4CCB"/>
    <w:rsid w:val="006D4E15"/>
    <w:rsid w:val="006D4E3F"/>
    <w:rsid w:val="006D5384"/>
    <w:rsid w:val="006D5457"/>
    <w:rsid w:val="006D582A"/>
    <w:rsid w:val="006D59BF"/>
    <w:rsid w:val="006D5A62"/>
    <w:rsid w:val="006D5BC7"/>
    <w:rsid w:val="006D5D34"/>
    <w:rsid w:val="006D5EC2"/>
    <w:rsid w:val="006D5FEF"/>
    <w:rsid w:val="006D60F2"/>
    <w:rsid w:val="006D6275"/>
    <w:rsid w:val="006D667A"/>
    <w:rsid w:val="006D6AA6"/>
    <w:rsid w:val="006D72E1"/>
    <w:rsid w:val="006D730A"/>
    <w:rsid w:val="006D74C9"/>
    <w:rsid w:val="006D7598"/>
    <w:rsid w:val="006D764B"/>
    <w:rsid w:val="006D7B93"/>
    <w:rsid w:val="006D7BBD"/>
    <w:rsid w:val="006D7C30"/>
    <w:rsid w:val="006D7D69"/>
    <w:rsid w:val="006D7DAD"/>
    <w:rsid w:val="006D7EC6"/>
    <w:rsid w:val="006E0566"/>
    <w:rsid w:val="006E076B"/>
    <w:rsid w:val="006E0A04"/>
    <w:rsid w:val="006E0B16"/>
    <w:rsid w:val="006E1135"/>
    <w:rsid w:val="006E13D8"/>
    <w:rsid w:val="006E1437"/>
    <w:rsid w:val="006E1469"/>
    <w:rsid w:val="006E176F"/>
    <w:rsid w:val="006E17EB"/>
    <w:rsid w:val="006E1A01"/>
    <w:rsid w:val="006E1A68"/>
    <w:rsid w:val="006E1C34"/>
    <w:rsid w:val="006E1C3B"/>
    <w:rsid w:val="006E1E45"/>
    <w:rsid w:val="006E22CC"/>
    <w:rsid w:val="006E22F5"/>
    <w:rsid w:val="006E26A5"/>
    <w:rsid w:val="006E28DB"/>
    <w:rsid w:val="006E290B"/>
    <w:rsid w:val="006E2B0C"/>
    <w:rsid w:val="006E2D0B"/>
    <w:rsid w:val="006E2DDD"/>
    <w:rsid w:val="006E323B"/>
    <w:rsid w:val="006E33F4"/>
    <w:rsid w:val="006E3631"/>
    <w:rsid w:val="006E3B7E"/>
    <w:rsid w:val="006E3D3A"/>
    <w:rsid w:val="006E3F64"/>
    <w:rsid w:val="006E423A"/>
    <w:rsid w:val="006E455D"/>
    <w:rsid w:val="006E4646"/>
    <w:rsid w:val="006E4BD2"/>
    <w:rsid w:val="006E4D3D"/>
    <w:rsid w:val="006E4D52"/>
    <w:rsid w:val="006E4E0A"/>
    <w:rsid w:val="006E4EC5"/>
    <w:rsid w:val="006E4F27"/>
    <w:rsid w:val="006E508C"/>
    <w:rsid w:val="006E512D"/>
    <w:rsid w:val="006E5166"/>
    <w:rsid w:val="006E5217"/>
    <w:rsid w:val="006E5477"/>
    <w:rsid w:val="006E554E"/>
    <w:rsid w:val="006E561B"/>
    <w:rsid w:val="006E5AFE"/>
    <w:rsid w:val="006E5B96"/>
    <w:rsid w:val="006E5ECA"/>
    <w:rsid w:val="006E67DB"/>
    <w:rsid w:val="006E696A"/>
    <w:rsid w:val="006E6B13"/>
    <w:rsid w:val="006E6C33"/>
    <w:rsid w:val="006E6CBD"/>
    <w:rsid w:val="006E6F03"/>
    <w:rsid w:val="006E7117"/>
    <w:rsid w:val="006E718D"/>
    <w:rsid w:val="006E71A8"/>
    <w:rsid w:val="006E7496"/>
    <w:rsid w:val="006E752A"/>
    <w:rsid w:val="006E7633"/>
    <w:rsid w:val="006E7646"/>
    <w:rsid w:val="006E7883"/>
    <w:rsid w:val="006E7969"/>
    <w:rsid w:val="006E79E4"/>
    <w:rsid w:val="006E7AFA"/>
    <w:rsid w:val="006E7CCB"/>
    <w:rsid w:val="006E7E49"/>
    <w:rsid w:val="006E7F71"/>
    <w:rsid w:val="006F00EA"/>
    <w:rsid w:val="006F0209"/>
    <w:rsid w:val="006F0418"/>
    <w:rsid w:val="006F04D2"/>
    <w:rsid w:val="006F05C2"/>
    <w:rsid w:val="006F090B"/>
    <w:rsid w:val="006F0B05"/>
    <w:rsid w:val="006F0B8D"/>
    <w:rsid w:val="006F0B97"/>
    <w:rsid w:val="006F0C12"/>
    <w:rsid w:val="006F0D00"/>
    <w:rsid w:val="006F0D16"/>
    <w:rsid w:val="006F0DB2"/>
    <w:rsid w:val="006F0E07"/>
    <w:rsid w:val="006F0E38"/>
    <w:rsid w:val="006F0EB1"/>
    <w:rsid w:val="006F1052"/>
    <w:rsid w:val="006F10CC"/>
    <w:rsid w:val="006F1337"/>
    <w:rsid w:val="006F1469"/>
    <w:rsid w:val="006F1744"/>
    <w:rsid w:val="006F190F"/>
    <w:rsid w:val="006F1D86"/>
    <w:rsid w:val="006F1E30"/>
    <w:rsid w:val="006F20A6"/>
    <w:rsid w:val="006F2289"/>
    <w:rsid w:val="006F2659"/>
    <w:rsid w:val="006F28E4"/>
    <w:rsid w:val="006F291E"/>
    <w:rsid w:val="006F299F"/>
    <w:rsid w:val="006F2A92"/>
    <w:rsid w:val="006F2AEC"/>
    <w:rsid w:val="006F2FFF"/>
    <w:rsid w:val="006F3052"/>
    <w:rsid w:val="006F314D"/>
    <w:rsid w:val="006F35C7"/>
    <w:rsid w:val="006F38D0"/>
    <w:rsid w:val="006F38F2"/>
    <w:rsid w:val="006F3B01"/>
    <w:rsid w:val="006F3C66"/>
    <w:rsid w:val="006F3CB1"/>
    <w:rsid w:val="006F3E14"/>
    <w:rsid w:val="006F4189"/>
    <w:rsid w:val="006F42E8"/>
    <w:rsid w:val="006F468E"/>
    <w:rsid w:val="006F5022"/>
    <w:rsid w:val="006F544F"/>
    <w:rsid w:val="006F546D"/>
    <w:rsid w:val="006F557B"/>
    <w:rsid w:val="006F5646"/>
    <w:rsid w:val="006F5674"/>
    <w:rsid w:val="006F5B41"/>
    <w:rsid w:val="006F5D42"/>
    <w:rsid w:val="006F6411"/>
    <w:rsid w:val="006F6689"/>
    <w:rsid w:val="006F6740"/>
    <w:rsid w:val="006F6859"/>
    <w:rsid w:val="006F6A47"/>
    <w:rsid w:val="006F6C7E"/>
    <w:rsid w:val="006F6E71"/>
    <w:rsid w:val="006F6FEA"/>
    <w:rsid w:val="006F70E1"/>
    <w:rsid w:val="006F7427"/>
    <w:rsid w:val="006F746D"/>
    <w:rsid w:val="006F747D"/>
    <w:rsid w:val="006F756B"/>
    <w:rsid w:val="006F7A92"/>
    <w:rsid w:val="006F7E42"/>
    <w:rsid w:val="00700042"/>
    <w:rsid w:val="007000F2"/>
    <w:rsid w:val="0070013F"/>
    <w:rsid w:val="007001EA"/>
    <w:rsid w:val="0070023A"/>
    <w:rsid w:val="0070063F"/>
    <w:rsid w:val="00700784"/>
    <w:rsid w:val="0070078C"/>
    <w:rsid w:val="00700953"/>
    <w:rsid w:val="00700BF8"/>
    <w:rsid w:val="00700F73"/>
    <w:rsid w:val="00700F7F"/>
    <w:rsid w:val="0070109F"/>
    <w:rsid w:val="0070124B"/>
    <w:rsid w:val="007017EA"/>
    <w:rsid w:val="0070181F"/>
    <w:rsid w:val="0070193E"/>
    <w:rsid w:val="00701986"/>
    <w:rsid w:val="00701B27"/>
    <w:rsid w:val="00701B6C"/>
    <w:rsid w:val="00701E6C"/>
    <w:rsid w:val="00701F97"/>
    <w:rsid w:val="00702041"/>
    <w:rsid w:val="00702974"/>
    <w:rsid w:val="007029C4"/>
    <w:rsid w:val="00702C86"/>
    <w:rsid w:val="00702D59"/>
    <w:rsid w:val="007032E5"/>
    <w:rsid w:val="007032E6"/>
    <w:rsid w:val="007033C6"/>
    <w:rsid w:val="007036E5"/>
    <w:rsid w:val="00703A1C"/>
    <w:rsid w:val="00703D0F"/>
    <w:rsid w:val="00703D8A"/>
    <w:rsid w:val="00704123"/>
    <w:rsid w:val="00704307"/>
    <w:rsid w:val="00704641"/>
    <w:rsid w:val="007047A7"/>
    <w:rsid w:val="007050A6"/>
    <w:rsid w:val="0070546C"/>
    <w:rsid w:val="00705679"/>
    <w:rsid w:val="007056ED"/>
    <w:rsid w:val="00705D28"/>
    <w:rsid w:val="00705FC4"/>
    <w:rsid w:val="00706AC2"/>
    <w:rsid w:val="00706CEB"/>
    <w:rsid w:val="00706ED0"/>
    <w:rsid w:val="00707376"/>
    <w:rsid w:val="0070743B"/>
    <w:rsid w:val="0070761D"/>
    <w:rsid w:val="00707963"/>
    <w:rsid w:val="00707CC2"/>
    <w:rsid w:val="00707D9C"/>
    <w:rsid w:val="00707EC9"/>
    <w:rsid w:val="007101EE"/>
    <w:rsid w:val="007101F4"/>
    <w:rsid w:val="00710499"/>
    <w:rsid w:val="007108BE"/>
    <w:rsid w:val="00710994"/>
    <w:rsid w:val="007109CD"/>
    <w:rsid w:val="00710A3E"/>
    <w:rsid w:val="00710B86"/>
    <w:rsid w:val="00710BD7"/>
    <w:rsid w:val="00710C7D"/>
    <w:rsid w:val="00710D26"/>
    <w:rsid w:val="00710D33"/>
    <w:rsid w:val="0071127B"/>
    <w:rsid w:val="00711760"/>
    <w:rsid w:val="007118E3"/>
    <w:rsid w:val="00711917"/>
    <w:rsid w:val="0071196B"/>
    <w:rsid w:val="00711A0F"/>
    <w:rsid w:val="00711AE4"/>
    <w:rsid w:val="00711B30"/>
    <w:rsid w:val="00711D10"/>
    <w:rsid w:val="00711D73"/>
    <w:rsid w:val="00711E88"/>
    <w:rsid w:val="0071218E"/>
    <w:rsid w:val="00712202"/>
    <w:rsid w:val="00712A0F"/>
    <w:rsid w:val="00712C00"/>
    <w:rsid w:val="00712E9A"/>
    <w:rsid w:val="00712FDB"/>
    <w:rsid w:val="007131B0"/>
    <w:rsid w:val="007131B9"/>
    <w:rsid w:val="0071328F"/>
    <w:rsid w:val="007135FD"/>
    <w:rsid w:val="0071371F"/>
    <w:rsid w:val="0071374D"/>
    <w:rsid w:val="00713786"/>
    <w:rsid w:val="00713A5B"/>
    <w:rsid w:val="00714065"/>
    <w:rsid w:val="00714186"/>
    <w:rsid w:val="00714312"/>
    <w:rsid w:val="0071451B"/>
    <w:rsid w:val="00714656"/>
    <w:rsid w:val="0071473D"/>
    <w:rsid w:val="00714796"/>
    <w:rsid w:val="00714A81"/>
    <w:rsid w:val="00714D6A"/>
    <w:rsid w:val="00715352"/>
    <w:rsid w:val="007154C1"/>
    <w:rsid w:val="007154FD"/>
    <w:rsid w:val="0071567A"/>
    <w:rsid w:val="007156E7"/>
    <w:rsid w:val="00715CC6"/>
    <w:rsid w:val="00715F49"/>
    <w:rsid w:val="00716324"/>
    <w:rsid w:val="007163BF"/>
    <w:rsid w:val="0071649C"/>
    <w:rsid w:val="00716B63"/>
    <w:rsid w:val="00716FC0"/>
    <w:rsid w:val="00717267"/>
    <w:rsid w:val="00717394"/>
    <w:rsid w:val="007174AE"/>
    <w:rsid w:val="00717890"/>
    <w:rsid w:val="007178EE"/>
    <w:rsid w:val="00717C2E"/>
    <w:rsid w:val="007202D3"/>
    <w:rsid w:val="00720759"/>
    <w:rsid w:val="00720A0C"/>
    <w:rsid w:val="00720A7C"/>
    <w:rsid w:val="00721228"/>
    <w:rsid w:val="007212AF"/>
    <w:rsid w:val="007215A9"/>
    <w:rsid w:val="00721816"/>
    <w:rsid w:val="007218C9"/>
    <w:rsid w:val="0072190B"/>
    <w:rsid w:val="0072198D"/>
    <w:rsid w:val="007219F7"/>
    <w:rsid w:val="00721BF0"/>
    <w:rsid w:val="00721C0A"/>
    <w:rsid w:val="00721C7B"/>
    <w:rsid w:val="00721CB7"/>
    <w:rsid w:val="00721DB3"/>
    <w:rsid w:val="00721E1D"/>
    <w:rsid w:val="00721F5F"/>
    <w:rsid w:val="00722260"/>
    <w:rsid w:val="0072278A"/>
    <w:rsid w:val="007228BB"/>
    <w:rsid w:val="007229BA"/>
    <w:rsid w:val="00722B61"/>
    <w:rsid w:val="00722B72"/>
    <w:rsid w:val="00722BD3"/>
    <w:rsid w:val="00722D22"/>
    <w:rsid w:val="00723099"/>
    <w:rsid w:val="00723372"/>
    <w:rsid w:val="007233B6"/>
    <w:rsid w:val="0072350B"/>
    <w:rsid w:val="007238B1"/>
    <w:rsid w:val="007238F1"/>
    <w:rsid w:val="007239AF"/>
    <w:rsid w:val="0072406E"/>
    <w:rsid w:val="00724426"/>
    <w:rsid w:val="00724437"/>
    <w:rsid w:val="007244BA"/>
    <w:rsid w:val="007245F9"/>
    <w:rsid w:val="0072461A"/>
    <w:rsid w:val="007249EB"/>
    <w:rsid w:val="00724BCF"/>
    <w:rsid w:val="00724C2A"/>
    <w:rsid w:val="00724D0D"/>
    <w:rsid w:val="00725056"/>
    <w:rsid w:val="00725068"/>
    <w:rsid w:val="007253AD"/>
    <w:rsid w:val="0072560E"/>
    <w:rsid w:val="00725CB6"/>
    <w:rsid w:val="00725CDC"/>
    <w:rsid w:val="007260BB"/>
    <w:rsid w:val="00726281"/>
    <w:rsid w:val="0072650B"/>
    <w:rsid w:val="00726537"/>
    <w:rsid w:val="0072665F"/>
    <w:rsid w:val="00726DE2"/>
    <w:rsid w:val="00726E79"/>
    <w:rsid w:val="007273EC"/>
    <w:rsid w:val="007273FE"/>
    <w:rsid w:val="00727615"/>
    <w:rsid w:val="007279F1"/>
    <w:rsid w:val="00727A21"/>
    <w:rsid w:val="00727A88"/>
    <w:rsid w:val="00727E9F"/>
    <w:rsid w:val="007304B8"/>
    <w:rsid w:val="007306E9"/>
    <w:rsid w:val="00730F12"/>
    <w:rsid w:val="0073128B"/>
    <w:rsid w:val="0073150C"/>
    <w:rsid w:val="00731672"/>
    <w:rsid w:val="0073171A"/>
    <w:rsid w:val="00731A03"/>
    <w:rsid w:val="00731D75"/>
    <w:rsid w:val="00731EC7"/>
    <w:rsid w:val="0073208E"/>
    <w:rsid w:val="007320BB"/>
    <w:rsid w:val="00732418"/>
    <w:rsid w:val="0073257B"/>
    <w:rsid w:val="00732587"/>
    <w:rsid w:val="007325D3"/>
    <w:rsid w:val="00732601"/>
    <w:rsid w:val="00732704"/>
    <w:rsid w:val="00732885"/>
    <w:rsid w:val="007330BD"/>
    <w:rsid w:val="007331B9"/>
    <w:rsid w:val="00733858"/>
    <w:rsid w:val="00733A80"/>
    <w:rsid w:val="00733C56"/>
    <w:rsid w:val="00733EBF"/>
    <w:rsid w:val="0073430A"/>
    <w:rsid w:val="0073487C"/>
    <w:rsid w:val="0073497A"/>
    <w:rsid w:val="007350F7"/>
    <w:rsid w:val="007351F6"/>
    <w:rsid w:val="0073532A"/>
    <w:rsid w:val="007359BD"/>
    <w:rsid w:val="00735E35"/>
    <w:rsid w:val="00736105"/>
    <w:rsid w:val="0073637C"/>
    <w:rsid w:val="00736886"/>
    <w:rsid w:val="007368E4"/>
    <w:rsid w:val="007368F8"/>
    <w:rsid w:val="00736C0F"/>
    <w:rsid w:val="00736D7B"/>
    <w:rsid w:val="00737013"/>
    <w:rsid w:val="007371B6"/>
    <w:rsid w:val="00737307"/>
    <w:rsid w:val="0073739A"/>
    <w:rsid w:val="007377ED"/>
    <w:rsid w:val="00737874"/>
    <w:rsid w:val="007379C8"/>
    <w:rsid w:val="00737C64"/>
    <w:rsid w:val="00740003"/>
    <w:rsid w:val="00740392"/>
    <w:rsid w:val="007406A2"/>
    <w:rsid w:val="007406C0"/>
    <w:rsid w:val="00740A18"/>
    <w:rsid w:val="00740AC1"/>
    <w:rsid w:val="00740B5C"/>
    <w:rsid w:val="00740B94"/>
    <w:rsid w:val="00740BB7"/>
    <w:rsid w:val="00740BF9"/>
    <w:rsid w:val="00740C5D"/>
    <w:rsid w:val="00740F82"/>
    <w:rsid w:val="0074108B"/>
    <w:rsid w:val="007411DE"/>
    <w:rsid w:val="007412B9"/>
    <w:rsid w:val="00741434"/>
    <w:rsid w:val="00741472"/>
    <w:rsid w:val="007414F8"/>
    <w:rsid w:val="007415B6"/>
    <w:rsid w:val="00741A56"/>
    <w:rsid w:val="00741CC3"/>
    <w:rsid w:val="007420C9"/>
    <w:rsid w:val="00742143"/>
    <w:rsid w:val="00742695"/>
    <w:rsid w:val="00742A51"/>
    <w:rsid w:val="00742B62"/>
    <w:rsid w:val="00742E48"/>
    <w:rsid w:val="00743175"/>
    <w:rsid w:val="007432F8"/>
    <w:rsid w:val="00743468"/>
    <w:rsid w:val="007436B1"/>
    <w:rsid w:val="007436D5"/>
    <w:rsid w:val="00743867"/>
    <w:rsid w:val="00743930"/>
    <w:rsid w:val="00743CB3"/>
    <w:rsid w:val="00744055"/>
    <w:rsid w:val="00744308"/>
    <w:rsid w:val="0074443A"/>
    <w:rsid w:val="0074446A"/>
    <w:rsid w:val="0074475B"/>
    <w:rsid w:val="00744E4F"/>
    <w:rsid w:val="0074544C"/>
    <w:rsid w:val="00745514"/>
    <w:rsid w:val="0074576E"/>
    <w:rsid w:val="007458E7"/>
    <w:rsid w:val="00745CF2"/>
    <w:rsid w:val="00745EBB"/>
    <w:rsid w:val="00745F3D"/>
    <w:rsid w:val="00746167"/>
    <w:rsid w:val="00746199"/>
    <w:rsid w:val="00747446"/>
    <w:rsid w:val="00747880"/>
    <w:rsid w:val="007478B5"/>
    <w:rsid w:val="00747BD8"/>
    <w:rsid w:val="00747F05"/>
    <w:rsid w:val="00750349"/>
    <w:rsid w:val="0075038A"/>
    <w:rsid w:val="007503B7"/>
    <w:rsid w:val="00750523"/>
    <w:rsid w:val="007505B3"/>
    <w:rsid w:val="0075076E"/>
    <w:rsid w:val="007507B8"/>
    <w:rsid w:val="007509F9"/>
    <w:rsid w:val="00750C66"/>
    <w:rsid w:val="00751239"/>
    <w:rsid w:val="007513B4"/>
    <w:rsid w:val="00751701"/>
    <w:rsid w:val="0075178A"/>
    <w:rsid w:val="00751DF6"/>
    <w:rsid w:val="00751F6B"/>
    <w:rsid w:val="00751F76"/>
    <w:rsid w:val="00752063"/>
    <w:rsid w:val="007521A7"/>
    <w:rsid w:val="00752497"/>
    <w:rsid w:val="007524E1"/>
    <w:rsid w:val="007524E2"/>
    <w:rsid w:val="007525C3"/>
    <w:rsid w:val="00752FE7"/>
    <w:rsid w:val="0075305D"/>
    <w:rsid w:val="007538E8"/>
    <w:rsid w:val="007538EE"/>
    <w:rsid w:val="00753933"/>
    <w:rsid w:val="00753D66"/>
    <w:rsid w:val="00753F01"/>
    <w:rsid w:val="00753F6E"/>
    <w:rsid w:val="0075412E"/>
    <w:rsid w:val="0075447C"/>
    <w:rsid w:val="00754747"/>
    <w:rsid w:val="007547A9"/>
    <w:rsid w:val="007547F0"/>
    <w:rsid w:val="00754D64"/>
    <w:rsid w:val="00754F0B"/>
    <w:rsid w:val="00754F8B"/>
    <w:rsid w:val="00754FCC"/>
    <w:rsid w:val="00755203"/>
    <w:rsid w:val="00755420"/>
    <w:rsid w:val="00755559"/>
    <w:rsid w:val="00755B06"/>
    <w:rsid w:val="00755D41"/>
    <w:rsid w:val="00755D4E"/>
    <w:rsid w:val="00755E06"/>
    <w:rsid w:val="00755F8B"/>
    <w:rsid w:val="007560BB"/>
    <w:rsid w:val="007560DF"/>
    <w:rsid w:val="0075646C"/>
    <w:rsid w:val="007564E6"/>
    <w:rsid w:val="007565E2"/>
    <w:rsid w:val="007566AC"/>
    <w:rsid w:val="00756DBA"/>
    <w:rsid w:val="00756F15"/>
    <w:rsid w:val="00756F1E"/>
    <w:rsid w:val="007572E9"/>
    <w:rsid w:val="00757362"/>
    <w:rsid w:val="0075745A"/>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D79"/>
    <w:rsid w:val="00760F71"/>
    <w:rsid w:val="00761052"/>
    <w:rsid w:val="007610A7"/>
    <w:rsid w:val="0076116A"/>
    <w:rsid w:val="007613AF"/>
    <w:rsid w:val="0076145C"/>
    <w:rsid w:val="0076182B"/>
    <w:rsid w:val="007619FB"/>
    <w:rsid w:val="00761A37"/>
    <w:rsid w:val="00761E2B"/>
    <w:rsid w:val="0076200C"/>
    <w:rsid w:val="00762016"/>
    <w:rsid w:val="0076205C"/>
    <w:rsid w:val="007624A2"/>
    <w:rsid w:val="007628F2"/>
    <w:rsid w:val="00762924"/>
    <w:rsid w:val="0076295C"/>
    <w:rsid w:val="00762A95"/>
    <w:rsid w:val="00762EB0"/>
    <w:rsid w:val="00762FA7"/>
    <w:rsid w:val="00763049"/>
    <w:rsid w:val="00763055"/>
    <w:rsid w:val="00763344"/>
    <w:rsid w:val="00763432"/>
    <w:rsid w:val="00763448"/>
    <w:rsid w:val="007634C7"/>
    <w:rsid w:val="007637B0"/>
    <w:rsid w:val="007639FA"/>
    <w:rsid w:val="00763EB7"/>
    <w:rsid w:val="00764043"/>
    <w:rsid w:val="00764893"/>
    <w:rsid w:val="00764B51"/>
    <w:rsid w:val="00764C61"/>
    <w:rsid w:val="00764EB8"/>
    <w:rsid w:val="00764ED4"/>
    <w:rsid w:val="00765098"/>
    <w:rsid w:val="007650A8"/>
    <w:rsid w:val="0076539C"/>
    <w:rsid w:val="00765832"/>
    <w:rsid w:val="00765AD8"/>
    <w:rsid w:val="00765DEE"/>
    <w:rsid w:val="00765FDC"/>
    <w:rsid w:val="00766234"/>
    <w:rsid w:val="00766376"/>
    <w:rsid w:val="007663A3"/>
    <w:rsid w:val="00766531"/>
    <w:rsid w:val="00766559"/>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2CE"/>
    <w:rsid w:val="00770583"/>
    <w:rsid w:val="00770729"/>
    <w:rsid w:val="007708D5"/>
    <w:rsid w:val="00770BF0"/>
    <w:rsid w:val="00770CEE"/>
    <w:rsid w:val="007710DB"/>
    <w:rsid w:val="00771952"/>
    <w:rsid w:val="00771D4E"/>
    <w:rsid w:val="007721AD"/>
    <w:rsid w:val="00772232"/>
    <w:rsid w:val="007728F4"/>
    <w:rsid w:val="00772D15"/>
    <w:rsid w:val="00772DC3"/>
    <w:rsid w:val="00773001"/>
    <w:rsid w:val="007733C4"/>
    <w:rsid w:val="0077347F"/>
    <w:rsid w:val="007739C9"/>
    <w:rsid w:val="00773EC7"/>
    <w:rsid w:val="00773FB1"/>
    <w:rsid w:val="0077407A"/>
    <w:rsid w:val="00774086"/>
    <w:rsid w:val="007743A1"/>
    <w:rsid w:val="007744EF"/>
    <w:rsid w:val="0077500F"/>
    <w:rsid w:val="00775583"/>
    <w:rsid w:val="007757D7"/>
    <w:rsid w:val="0077594F"/>
    <w:rsid w:val="00775BAA"/>
    <w:rsid w:val="00775D7E"/>
    <w:rsid w:val="00775EFD"/>
    <w:rsid w:val="00775F11"/>
    <w:rsid w:val="00776351"/>
    <w:rsid w:val="00776679"/>
    <w:rsid w:val="007768F2"/>
    <w:rsid w:val="00776C10"/>
    <w:rsid w:val="00776E51"/>
    <w:rsid w:val="00776E9E"/>
    <w:rsid w:val="00776F98"/>
    <w:rsid w:val="00777053"/>
    <w:rsid w:val="007771DB"/>
    <w:rsid w:val="007775DE"/>
    <w:rsid w:val="007778F2"/>
    <w:rsid w:val="00777B46"/>
    <w:rsid w:val="00777C37"/>
    <w:rsid w:val="00777EE9"/>
    <w:rsid w:val="007800AE"/>
    <w:rsid w:val="00780980"/>
    <w:rsid w:val="007809E1"/>
    <w:rsid w:val="00780A03"/>
    <w:rsid w:val="00780AF4"/>
    <w:rsid w:val="00780C52"/>
    <w:rsid w:val="00780E64"/>
    <w:rsid w:val="00780F3D"/>
    <w:rsid w:val="00780F6F"/>
    <w:rsid w:val="0078111B"/>
    <w:rsid w:val="007812C6"/>
    <w:rsid w:val="0078146E"/>
    <w:rsid w:val="0078165E"/>
    <w:rsid w:val="007816FD"/>
    <w:rsid w:val="007818DE"/>
    <w:rsid w:val="00781B56"/>
    <w:rsid w:val="00781B9A"/>
    <w:rsid w:val="00781BC7"/>
    <w:rsid w:val="00781DAD"/>
    <w:rsid w:val="00782415"/>
    <w:rsid w:val="0078243D"/>
    <w:rsid w:val="00782581"/>
    <w:rsid w:val="00782A0C"/>
    <w:rsid w:val="00782A48"/>
    <w:rsid w:val="00782AAB"/>
    <w:rsid w:val="00782D2A"/>
    <w:rsid w:val="00782D8A"/>
    <w:rsid w:val="00782FBA"/>
    <w:rsid w:val="007833C3"/>
    <w:rsid w:val="007837BE"/>
    <w:rsid w:val="0078380D"/>
    <w:rsid w:val="00783B13"/>
    <w:rsid w:val="00783B65"/>
    <w:rsid w:val="00783FFC"/>
    <w:rsid w:val="00784112"/>
    <w:rsid w:val="007842FE"/>
    <w:rsid w:val="0078440C"/>
    <w:rsid w:val="00784439"/>
    <w:rsid w:val="00784702"/>
    <w:rsid w:val="007847E5"/>
    <w:rsid w:val="00784BD9"/>
    <w:rsid w:val="00784C31"/>
    <w:rsid w:val="00784E1D"/>
    <w:rsid w:val="00784EA1"/>
    <w:rsid w:val="00784ECF"/>
    <w:rsid w:val="00784F41"/>
    <w:rsid w:val="00784FC7"/>
    <w:rsid w:val="00785331"/>
    <w:rsid w:val="007859E1"/>
    <w:rsid w:val="00785E35"/>
    <w:rsid w:val="00785E47"/>
    <w:rsid w:val="00785F57"/>
    <w:rsid w:val="007861D1"/>
    <w:rsid w:val="00786272"/>
    <w:rsid w:val="00786298"/>
    <w:rsid w:val="0078630A"/>
    <w:rsid w:val="007864B2"/>
    <w:rsid w:val="00786620"/>
    <w:rsid w:val="0078681A"/>
    <w:rsid w:val="007868B7"/>
    <w:rsid w:val="00786A12"/>
    <w:rsid w:val="00786A8C"/>
    <w:rsid w:val="00786BC0"/>
    <w:rsid w:val="00787284"/>
    <w:rsid w:val="00787575"/>
    <w:rsid w:val="007875E7"/>
    <w:rsid w:val="00787736"/>
    <w:rsid w:val="00787A55"/>
    <w:rsid w:val="00787FF1"/>
    <w:rsid w:val="00790050"/>
    <w:rsid w:val="00790542"/>
    <w:rsid w:val="00790770"/>
    <w:rsid w:val="00790867"/>
    <w:rsid w:val="00790F49"/>
    <w:rsid w:val="0079100A"/>
    <w:rsid w:val="00791103"/>
    <w:rsid w:val="00791190"/>
    <w:rsid w:val="0079128B"/>
    <w:rsid w:val="007914DC"/>
    <w:rsid w:val="007916B7"/>
    <w:rsid w:val="007916D1"/>
    <w:rsid w:val="007916D2"/>
    <w:rsid w:val="00791866"/>
    <w:rsid w:val="00791ADE"/>
    <w:rsid w:val="00791BE9"/>
    <w:rsid w:val="00791BEA"/>
    <w:rsid w:val="00791EA8"/>
    <w:rsid w:val="00792577"/>
    <w:rsid w:val="007925B5"/>
    <w:rsid w:val="007926B7"/>
    <w:rsid w:val="00792947"/>
    <w:rsid w:val="00792AD3"/>
    <w:rsid w:val="00792C8A"/>
    <w:rsid w:val="00792ECC"/>
    <w:rsid w:val="007931F0"/>
    <w:rsid w:val="00793333"/>
    <w:rsid w:val="00793774"/>
    <w:rsid w:val="007938D5"/>
    <w:rsid w:val="00793901"/>
    <w:rsid w:val="007939C7"/>
    <w:rsid w:val="00793A32"/>
    <w:rsid w:val="00793C06"/>
    <w:rsid w:val="00793E2A"/>
    <w:rsid w:val="00793F70"/>
    <w:rsid w:val="0079466B"/>
    <w:rsid w:val="007946D0"/>
    <w:rsid w:val="007947FB"/>
    <w:rsid w:val="00794DFE"/>
    <w:rsid w:val="00795044"/>
    <w:rsid w:val="007954AC"/>
    <w:rsid w:val="00795804"/>
    <w:rsid w:val="00795809"/>
    <w:rsid w:val="00795862"/>
    <w:rsid w:val="00795902"/>
    <w:rsid w:val="00795B4E"/>
    <w:rsid w:val="00795BA6"/>
    <w:rsid w:val="00795DE3"/>
    <w:rsid w:val="0079601B"/>
    <w:rsid w:val="007962E1"/>
    <w:rsid w:val="00796323"/>
    <w:rsid w:val="00796341"/>
    <w:rsid w:val="007965D6"/>
    <w:rsid w:val="00796B15"/>
    <w:rsid w:val="00796D93"/>
    <w:rsid w:val="00796DD1"/>
    <w:rsid w:val="00796DF4"/>
    <w:rsid w:val="00796E42"/>
    <w:rsid w:val="00796F3C"/>
    <w:rsid w:val="0079711A"/>
    <w:rsid w:val="0079719B"/>
    <w:rsid w:val="007973B3"/>
    <w:rsid w:val="00797614"/>
    <w:rsid w:val="0079784C"/>
    <w:rsid w:val="007978B1"/>
    <w:rsid w:val="00797B78"/>
    <w:rsid w:val="00797DAA"/>
    <w:rsid w:val="00797DB1"/>
    <w:rsid w:val="00797FCF"/>
    <w:rsid w:val="007A032F"/>
    <w:rsid w:val="007A0616"/>
    <w:rsid w:val="007A0BDA"/>
    <w:rsid w:val="007A0CDD"/>
    <w:rsid w:val="007A0D0D"/>
    <w:rsid w:val="007A0DAC"/>
    <w:rsid w:val="007A0EBA"/>
    <w:rsid w:val="007A1189"/>
    <w:rsid w:val="007A13E4"/>
    <w:rsid w:val="007A15BA"/>
    <w:rsid w:val="007A16E9"/>
    <w:rsid w:val="007A1B63"/>
    <w:rsid w:val="007A1BBB"/>
    <w:rsid w:val="007A22D6"/>
    <w:rsid w:val="007A2374"/>
    <w:rsid w:val="007A28BE"/>
    <w:rsid w:val="007A2BFF"/>
    <w:rsid w:val="007A2D56"/>
    <w:rsid w:val="007A32E9"/>
    <w:rsid w:val="007A3395"/>
    <w:rsid w:val="007A33B4"/>
    <w:rsid w:val="007A3505"/>
    <w:rsid w:val="007A38A9"/>
    <w:rsid w:val="007A3BF2"/>
    <w:rsid w:val="007A3CA6"/>
    <w:rsid w:val="007A3FF4"/>
    <w:rsid w:val="007A4338"/>
    <w:rsid w:val="007A4617"/>
    <w:rsid w:val="007A4AF1"/>
    <w:rsid w:val="007A5288"/>
    <w:rsid w:val="007A5784"/>
    <w:rsid w:val="007A5A4B"/>
    <w:rsid w:val="007A5A78"/>
    <w:rsid w:val="007A5C80"/>
    <w:rsid w:val="007A5E1B"/>
    <w:rsid w:val="007A5ED7"/>
    <w:rsid w:val="007A5F87"/>
    <w:rsid w:val="007A6053"/>
    <w:rsid w:val="007A618D"/>
    <w:rsid w:val="007A6256"/>
    <w:rsid w:val="007A6333"/>
    <w:rsid w:val="007A6477"/>
    <w:rsid w:val="007A650C"/>
    <w:rsid w:val="007A6542"/>
    <w:rsid w:val="007A6589"/>
    <w:rsid w:val="007A675C"/>
    <w:rsid w:val="007A6909"/>
    <w:rsid w:val="007A6A6D"/>
    <w:rsid w:val="007A6A76"/>
    <w:rsid w:val="007A6D83"/>
    <w:rsid w:val="007A711E"/>
    <w:rsid w:val="007A7228"/>
    <w:rsid w:val="007A74F4"/>
    <w:rsid w:val="007A75A3"/>
    <w:rsid w:val="007A7AD5"/>
    <w:rsid w:val="007A7B5A"/>
    <w:rsid w:val="007A7DB8"/>
    <w:rsid w:val="007A7DD9"/>
    <w:rsid w:val="007A7E07"/>
    <w:rsid w:val="007B0109"/>
    <w:rsid w:val="007B0176"/>
    <w:rsid w:val="007B0253"/>
    <w:rsid w:val="007B0490"/>
    <w:rsid w:val="007B0522"/>
    <w:rsid w:val="007B0720"/>
    <w:rsid w:val="007B073B"/>
    <w:rsid w:val="007B09D2"/>
    <w:rsid w:val="007B0C64"/>
    <w:rsid w:val="007B0CB5"/>
    <w:rsid w:val="007B0F66"/>
    <w:rsid w:val="007B1061"/>
    <w:rsid w:val="007B1137"/>
    <w:rsid w:val="007B1DA7"/>
    <w:rsid w:val="007B1F3E"/>
    <w:rsid w:val="007B1F9A"/>
    <w:rsid w:val="007B2074"/>
    <w:rsid w:val="007B2321"/>
    <w:rsid w:val="007B2638"/>
    <w:rsid w:val="007B2BB1"/>
    <w:rsid w:val="007B2C0A"/>
    <w:rsid w:val="007B2C22"/>
    <w:rsid w:val="007B2C43"/>
    <w:rsid w:val="007B2F85"/>
    <w:rsid w:val="007B3476"/>
    <w:rsid w:val="007B4076"/>
    <w:rsid w:val="007B4269"/>
    <w:rsid w:val="007B448A"/>
    <w:rsid w:val="007B44DC"/>
    <w:rsid w:val="007B4543"/>
    <w:rsid w:val="007B4547"/>
    <w:rsid w:val="007B4880"/>
    <w:rsid w:val="007B4883"/>
    <w:rsid w:val="007B4933"/>
    <w:rsid w:val="007B4937"/>
    <w:rsid w:val="007B4D3D"/>
    <w:rsid w:val="007B52A1"/>
    <w:rsid w:val="007B550D"/>
    <w:rsid w:val="007B5A66"/>
    <w:rsid w:val="007B630D"/>
    <w:rsid w:val="007B6679"/>
    <w:rsid w:val="007B6A8C"/>
    <w:rsid w:val="007B6AA6"/>
    <w:rsid w:val="007B6E33"/>
    <w:rsid w:val="007B77FB"/>
    <w:rsid w:val="007B7976"/>
    <w:rsid w:val="007B7C15"/>
    <w:rsid w:val="007B7D58"/>
    <w:rsid w:val="007B7E59"/>
    <w:rsid w:val="007C0048"/>
    <w:rsid w:val="007C05EA"/>
    <w:rsid w:val="007C0718"/>
    <w:rsid w:val="007C0880"/>
    <w:rsid w:val="007C0AE5"/>
    <w:rsid w:val="007C0AE9"/>
    <w:rsid w:val="007C0B2C"/>
    <w:rsid w:val="007C0BD2"/>
    <w:rsid w:val="007C0F3A"/>
    <w:rsid w:val="007C0F64"/>
    <w:rsid w:val="007C0FA1"/>
    <w:rsid w:val="007C1065"/>
    <w:rsid w:val="007C107C"/>
    <w:rsid w:val="007C12F2"/>
    <w:rsid w:val="007C1328"/>
    <w:rsid w:val="007C14BD"/>
    <w:rsid w:val="007C1537"/>
    <w:rsid w:val="007C185C"/>
    <w:rsid w:val="007C198E"/>
    <w:rsid w:val="007C1B94"/>
    <w:rsid w:val="007C1DFC"/>
    <w:rsid w:val="007C26FF"/>
    <w:rsid w:val="007C2A39"/>
    <w:rsid w:val="007C2AAF"/>
    <w:rsid w:val="007C301B"/>
    <w:rsid w:val="007C3045"/>
    <w:rsid w:val="007C3772"/>
    <w:rsid w:val="007C37C7"/>
    <w:rsid w:val="007C3C91"/>
    <w:rsid w:val="007C3D88"/>
    <w:rsid w:val="007C3E3E"/>
    <w:rsid w:val="007C3EE5"/>
    <w:rsid w:val="007C3F14"/>
    <w:rsid w:val="007C450E"/>
    <w:rsid w:val="007C459F"/>
    <w:rsid w:val="007C4630"/>
    <w:rsid w:val="007C508D"/>
    <w:rsid w:val="007C515A"/>
    <w:rsid w:val="007C516A"/>
    <w:rsid w:val="007C5211"/>
    <w:rsid w:val="007C52ED"/>
    <w:rsid w:val="007C52F0"/>
    <w:rsid w:val="007C54A7"/>
    <w:rsid w:val="007C56CE"/>
    <w:rsid w:val="007C56F5"/>
    <w:rsid w:val="007C5CE6"/>
    <w:rsid w:val="007C5D05"/>
    <w:rsid w:val="007C5DB6"/>
    <w:rsid w:val="007C5E50"/>
    <w:rsid w:val="007C60F8"/>
    <w:rsid w:val="007C64BC"/>
    <w:rsid w:val="007C6939"/>
    <w:rsid w:val="007C6941"/>
    <w:rsid w:val="007C6A3A"/>
    <w:rsid w:val="007C6AF9"/>
    <w:rsid w:val="007C6BC9"/>
    <w:rsid w:val="007C6D49"/>
    <w:rsid w:val="007C6D8A"/>
    <w:rsid w:val="007C6E75"/>
    <w:rsid w:val="007C6FFC"/>
    <w:rsid w:val="007C7094"/>
    <w:rsid w:val="007C73A5"/>
    <w:rsid w:val="007C7578"/>
    <w:rsid w:val="007C777D"/>
    <w:rsid w:val="007C779D"/>
    <w:rsid w:val="007C787C"/>
    <w:rsid w:val="007C789F"/>
    <w:rsid w:val="007C7B3C"/>
    <w:rsid w:val="007C7EF3"/>
    <w:rsid w:val="007C7F26"/>
    <w:rsid w:val="007D020B"/>
    <w:rsid w:val="007D02A6"/>
    <w:rsid w:val="007D030D"/>
    <w:rsid w:val="007D04BC"/>
    <w:rsid w:val="007D05D0"/>
    <w:rsid w:val="007D0645"/>
    <w:rsid w:val="007D098C"/>
    <w:rsid w:val="007D0AD1"/>
    <w:rsid w:val="007D11B6"/>
    <w:rsid w:val="007D1343"/>
    <w:rsid w:val="007D149C"/>
    <w:rsid w:val="007D163B"/>
    <w:rsid w:val="007D1AEA"/>
    <w:rsid w:val="007D1B7C"/>
    <w:rsid w:val="007D1C3E"/>
    <w:rsid w:val="007D214A"/>
    <w:rsid w:val="007D2256"/>
    <w:rsid w:val="007D2259"/>
    <w:rsid w:val="007D2A9E"/>
    <w:rsid w:val="007D2B63"/>
    <w:rsid w:val="007D2EE7"/>
    <w:rsid w:val="007D2F13"/>
    <w:rsid w:val="007D357E"/>
    <w:rsid w:val="007D375B"/>
    <w:rsid w:val="007D3889"/>
    <w:rsid w:val="007D39D7"/>
    <w:rsid w:val="007D3A65"/>
    <w:rsid w:val="007D4504"/>
    <w:rsid w:val="007D478D"/>
    <w:rsid w:val="007D4834"/>
    <w:rsid w:val="007D4838"/>
    <w:rsid w:val="007D487A"/>
    <w:rsid w:val="007D4956"/>
    <w:rsid w:val="007D4B3C"/>
    <w:rsid w:val="007D4FF2"/>
    <w:rsid w:val="007D5033"/>
    <w:rsid w:val="007D512C"/>
    <w:rsid w:val="007D526F"/>
    <w:rsid w:val="007D52D8"/>
    <w:rsid w:val="007D559C"/>
    <w:rsid w:val="007D5A35"/>
    <w:rsid w:val="007D5CFA"/>
    <w:rsid w:val="007D5DF9"/>
    <w:rsid w:val="007D5E36"/>
    <w:rsid w:val="007D609F"/>
    <w:rsid w:val="007D6310"/>
    <w:rsid w:val="007D673F"/>
    <w:rsid w:val="007D676C"/>
    <w:rsid w:val="007D68F4"/>
    <w:rsid w:val="007D6906"/>
    <w:rsid w:val="007D6CE5"/>
    <w:rsid w:val="007D6E8A"/>
    <w:rsid w:val="007D6EF0"/>
    <w:rsid w:val="007D7042"/>
    <w:rsid w:val="007D7059"/>
    <w:rsid w:val="007D73AA"/>
    <w:rsid w:val="007D7522"/>
    <w:rsid w:val="007D7698"/>
    <w:rsid w:val="007D7749"/>
    <w:rsid w:val="007D7BD1"/>
    <w:rsid w:val="007E015A"/>
    <w:rsid w:val="007E0162"/>
    <w:rsid w:val="007E0304"/>
    <w:rsid w:val="007E03C7"/>
    <w:rsid w:val="007E05CC"/>
    <w:rsid w:val="007E08F5"/>
    <w:rsid w:val="007E0986"/>
    <w:rsid w:val="007E0B1C"/>
    <w:rsid w:val="007E0B8D"/>
    <w:rsid w:val="007E0C8C"/>
    <w:rsid w:val="007E0F5A"/>
    <w:rsid w:val="007E1039"/>
    <w:rsid w:val="007E13D7"/>
    <w:rsid w:val="007E1479"/>
    <w:rsid w:val="007E1A55"/>
    <w:rsid w:val="007E1A93"/>
    <w:rsid w:val="007E1CB1"/>
    <w:rsid w:val="007E1EBF"/>
    <w:rsid w:val="007E1FA7"/>
    <w:rsid w:val="007E201B"/>
    <w:rsid w:val="007E2146"/>
    <w:rsid w:val="007E23DE"/>
    <w:rsid w:val="007E2658"/>
    <w:rsid w:val="007E2B64"/>
    <w:rsid w:val="007E2B9D"/>
    <w:rsid w:val="007E3182"/>
    <w:rsid w:val="007E31D2"/>
    <w:rsid w:val="007E3357"/>
    <w:rsid w:val="007E36C4"/>
    <w:rsid w:val="007E36F8"/>
    <w:rsid w:val="007E38B2"/>
    <w:rsid w:val="007E3969"/>
    <w:rsid w:val="007E398D"/>
    <w:rsid w:val="007E3B0E"/>
    <w:rsid w:val="007E41C5"/>
    <w:rsid w:val="007E42F2"/>
    <w:rsid w:val="007E4803"/>
    <w:rsid w:val="007E48CD"/>
    <w:rsid w:val="007E48E4"/>
    <w:rsid w:val="007E4996"/>
    <w:rsid w:val="007E4B5E"/>
    <w:rsid w:val="007E4F91"/>
    <w:rsid w:val="007E4FCD"/>
    <w:rsid w:val="007E531F"/>
    <w:rsid w:val="007E5634"/>
    <w:rsid w:val="007E5D16"/>
    <w:rsid w:val="007E5DD8"/>
    <w:rsid w:val="007E5FFD"/>
    <w:rsid w:val="007E6239"/>
    <w:rsid w:val="007E6451"/>
    <w:rsid w:val="007E66F7"/>
    <w:rsid w:val="007E670B"/>
    <w:rsid w:val="007E6735"/>
    <w:rsid w:val="007E67F4"/>
    <w:rsid w:val="007E6F99"/>
    <w:rsid w:val="007E717B"/>
    <w:rsid w:val="007E732E"/>
    <w:rsid w:val="007E741E"/>
    <w:rsid w:val="007E787C"/>
    <w:rsid w:val="007E7A60"/>
    <w:rsid w:val="007E7B2B"/>
    <w:rsid w:val="007E7E6F"/>
    <w:rsid w:val="007E7F2A"/>
    <w:rsid w:val="007F00D7"/>
    <w:rsid w:val="007F04B7"/>
    <w:rsid w:val="007F05E0"/>
    <w:rsid w:val="007F0608"/>
    <w:rsid w:val="007F07A0"/>
    <w:rsid w:val="007F09EC"/>
    <w:rsid w:val="007F0B77"/>
    <w:rsid w:val="007F0B82"/>
    <w:rsid w:val="007F0CA3"/>
    <w:rsid w:val="007F0DD3"/>
    <w:rsid w:val="007F0F6B"/>
    <w:rsid w:val="007F1083"/>
    <w:rsid w:val="007F164C"/>
    <w:rsid w:val="007F189F"/>
    <w:rsid w:val="007F18C0"/>
    <w:rsid w:val="007F1C9A"/>
    <w:rsid w:val="007F1EF9"/>
    <w:rsid w:val="007F20A9"/>
    <w:rsid w:val="007F215F"/>
    <w:rsid w:val="007F21F8"/>
    <w:rsid w:val="007F2226"/>
    <w:rsid w:val="007F2368"/>
    <w:rsid w:val="007F2477"/>
    <w:rsid w:val="007F2A0C"/>
    <w:rsid w:val="007F2DBB"/>
    <w:rsid w:val="007F2ED4"/>
    <w:rsid w:val="007F339E"/>
    <w:rsid w:val="007F33B1"/>
    <w:rsid w:val="007F34E1"/>
    <w:rsid w:val="007F387E"/>
    <w:rsid w:val="007F3953"/>
    <w:rsid w:val="007F3960"/>
    <w:rsid w:val="007F3FB0"/>
    <w:rsid w:val="007F40E3"/>
    <w:rsid w:val="007F43A9"/>
    <w:rsid w:val="007F4529"/>
    <w:rsid w:val="007F4765"/>
    <w:rsid w:val="007F49C2"/>
    <w:rsid w:val="007F4DAF"/>
    <w:rsid w:val="007F504E"/>
    <w:rsid w:val="007F54CD"/>
    <w:rsid w:val="007F5605"/>
    <w:rsid w:val="007F5608"/>
    <w:rsid w:val="007F5874"/>
    <w:rsid w:val="007F5BAA"/>
    <w:rsid w:val="007F5C79"/>
    <w:rsid w:val="007F5D4A"/>
    <w:rsid w:val="007F608E"/>
    <w:rsid w:val="007F61CB"/>
    <w:rsid w:val="007F64EA"/>
    <w:rsid w:val="007F6562"/>
    <w:rsid w:val="007F65F2"/>
    <w:rsid w:val="007F6772"/>
    <w:rsid w:val="007F6AD2"/>
    <w:rsid w:val="007F70D6"/>
    <w:rsid w:val="007F7128"/>
    <w:rsid w:val="007F7237"/>
    <w:rsid w:val="007F7604"/>
    <w:rsid w:val="007F7733"/>
    <w:rsid w:val="007F7864"/>
    <w:rsid w:val="007F795B"/>
    <w:rsid w:val="007F7C0E"/>
    <w:rsid w:val="007F7E1A"/>
    <w:rsid w:val="00800104"/>
    <w:rsid w:val="0080015D"/>
    <w:rsid w:val="00800184"/>
    <w:rsid w:val="0080019F"/>
    <w:rsid w:val="00800312"/>
    <w:rsid w:val="008003A8"/>
    <w:rsid w:val="0080082E"/>
    <w:rsid w:val="00800994"/>
    <w:rsid w:val="00800D5F"/>
    <w:rsid w:val="00800F73"/>
    <w:rsid w:val="008013B8"/>
    <w:rsid w:val="00801492"/>
    <w:rsid w:val="008016C8"/>
    <w:rsid w:val="0080179D"/>
    <w:rsid w:val="00801838"/>
    <w:rsid w:val="008018DC"/>
    <w:rsid w:val="00801C5E"/>
    <w:rsid w:val="00801D3D"/>
    <w:rsid w:val="00801DF5"/>
    <w:rsid w:val="008020D8"/>
    <w:rsid w:val="008020EA"/>
    <w:rsid w:val="00802142"/>
    <w:rsid w:val="0080218B"/>
    <w:rsid w:val="00802410"/>
    <w:rsid w:val="008025AA"/>
    <w:rsid w:val="0080270F"/>
    <w:rsid w:val="008027BA"/>
    <w:rsid w:val="008029AE"/>
    <w:rsid w:val="00802BBE"/>
    <w:rsid w:val="00802FDA"/>
    <w:rsid w:val="00803001"/>
    <w:rsid w:val="00803160"/>
    <w:rsid w:val="00803226"/>
    <w:rsid w:val="008032FB"/>
    <w:rsid w:val="0080340D"/>
    <w:rsid w:val="008036C0"/>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C2B"/>
    <w:rsid w:val="00804D80"/>
    <w:rsid w:val="00804F20"/>
    <w:rsid w:val="008050E9"/>
    <w:rsid w:val="008053AD"/>
    <w:rsid w:val="008054B6"/>
    <w:rsid w:val="00805595"/>
    <w:rsid w:val="008055AB"/>
    <w:rsid w:val="00805A2C"/>
    <w:rsid w:val="00805C1F"/>
    <w:rsid w:val="00805C4C"/>
    <w:rsid w:val="00805D11"/>
    <w:rsid w:val="0080656E"/>
    <w:rsid w:val="00806979"/>
    <w:rsid w:val="0080699F"/>
    <w:rsid w:val="00806D29"/>
    <w:rsid w:val="00806F5E"/>
    <w:rsid w:val="00807001"/>
    <w:rsid w:val="00807365"/>
    <w:rsid w:val="0080770D"/>
    <w:rsid w:val="00807737"/>
    <w:rsid w:val="008079EF"/>
    <w:rsid w:val="00807D28"/>
    <w:rsid w:val="00807D5E"/>
    <w:rsid w:val="00807E1B"/>
    <w:rsid w:val="008100D3"/>
    <w:rsid w:val="0081012C"/>
    <w:rsid w:val="0081021E"/>
    <w:rsid w:val="008106A5"/>
    <w:rsid w:val="00810933"/>
    <w:rsid w:val="0081094C"/>
    <w:rsid w:val="00810DE9"/>
    <w:rsid w:val="00810EAE"/>
    <w:rsid w:val="00811036"/>
    <w:rsid w:val="008111DB"/>
    <w:rsid w:val="00811A86"/>
    <w:rsid w:val="00811CA6"/>
    <w:rsid w:val="00812027"/>
    <w:rsid w:val="008123D5"/>
    <w:rsid w:val="008124FE"/>
    <w:rsid w:val="008127B0"/>
    <w:rsid w:val="008128C1"/>
    <w:rsid w:val="00812A11"/>
    <w:rsid w:val="00812AD8"/>
    <w:rsid w:val="00812FE3"/>
    <w:rsid w:val="0081320A"/>
    <w:rsid w:val="00813297"/>
    <w:rsid w:val="00813672"/>
    <w:rsid w:val="00813CE0"/>
    <w:rsid w:val="00813D2B"/>
    <w:rsid w:val="00813DE3"/>
    <w:rsid w:val="00814072"/>
    <w:rsid w:val="0081413B"/>
    <w:rsid w:val="00814283"/>
    <w:rsid w:val="008142CD"/>
    <w:rsid w:val="0081433F"/>
    <w:rsid w:val="008144DC"/>
    <w:rsid w:val="00814500"/>
    <w:rsid w:val="0081490B"/>
    <w:rsid w:val="00814B38"/>
    <w:rsid w:val="00814B65"/>
    <w:rsid w:val="00814BD6"/>
    <w:rsid w:val="00814D2B"/>
    <w:rsid w:val="00815076"/>
    <w:rsid w:val="0081529F"/>
    <w:rsid w:val="00815363"/>
    <w:rsid w:val="008153F0"/>
    <w:rsid w:val="008154B6"/>
    <w:rsid w:val="008155E8"/>
    <w:rsid w:val="00815706"/>
    <w:rsid w:val="00815D64"/>
    <w:rsid w:val="00815F20"/>
    <w:rsid w:val="008161D2"/>
    <w:rsid w:val="00816292"/>
    <w:rsid w:val="008164B6"/>
    <w:rsid w:val="00816A54"/>
    <w:rsid w:val="00816D94"/>
    <w:rsid w:val="00816D9C"/>
    <w:rsid w:val="00816E3A"/>
    <w:rsid w:val="00817151"/>
    <w:rsid w:val="008172CA"/>
    <w:rsid w:val="00817318"/>
    <w:rsid w:val="00817628"/>
    <w:rsid w:val="00817650"/>
    <w:rsid w:val="0081787C"/>
    <w:rsid w:val="00817B8F"/>
    <w:rsid w:val="00817B9E"/>
    <w:rsid w:val="00817C96"/>
    <w:rsid w:val="00817CB0"/>
    <w:rsid w:val="00817D2A"/>
    <w:rsid w:val="00817E98"/>
    <w:rsid w:val="00817F27"/>
    <w:rsid w:val="00817F3A"/>
    <w:rsid w:val="00820634"/>
    <w:rsid w:val="00820A96"/>
    <w:rsid w:val="00820C15"/>
    <w:rsid w:val="00820DF1"/>
    <w:rsid w:val="00820E8A"/>
    <w:rsid w:val="008213B4"/>
    <w:rsid w:val="008216E2"/>
    <w:rsid w:val="0082172C"/>
    <w:rsid w:val="008219C7"/>
    <w:rsid w:val="00821A22"/>
    <w:rsid w:val="00821DC0"/>
    <w:rsid w:val="00822131"/>
    <w:rsid w:val="0082217A"/>
    <w:rsid w:val="00822544"/>
    <w:rsid w:val="00822725"/>
    <w:rsid w:val="008231D6"/>
    <w:rsid w:val="00823335"/>
    <w:rsid w:val="008235E4"/>
    <w:rsid w:val="008236AE"/>
    <w:rsid w:val="008237B2"/>
    <w:rsid w:val="00823B2A"/>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B0D"/>
    <w:rsid w:val="00825EEF"/>
    <w:rsid w:val="0082618F"/>
    <w:rsid w:val="00826204"/>
    <w:rsid w:val="008263E0"/>
    <w:rsid w:val="00826D90"/>
    <w:rsid w:val="00827015"/>
    <w:rsid w:val="00827109"/>
    <w:rsid w:val="008272E9"/>
    <w:rsid w:val="008274AC"/>
    <w:rsid w:val="00827639"/>
    <w:rsid w:val="00827782"/>
    <w:rsid w:val="00827A41"/>
    <w:rsid w:val="00827AF3"/>
    <w:rsid w:val="00827F82"/>
    <w:rsid w:val="00830A45"/>
    <w:rsid w:val="00830BDB"/>
    <w:rsid w:val="00830CAD"/>
    <w:rsid w:val="00830E4A"/>
    <w:rsid w:val="0083179C"/>
    <w:rsid w:val="00832142"/>
    <w:rsid w:val="00832757"/>
    <w:rsid w:val="008327CF"/>
    <w:rsid w:val="00832C05"/>
    <w:rsid w:val="00832C18"/>
    <w:rsid w:val="00832CAF"/>
    <w:rsid w:val="00832EFC"/>
    <w:rsid w:val="0083311A"/>
    <w:rsid w:val="0083321C"/>
    <w:rsid w:val="0083372E"/>
    <w:rsid w:val="00834178"/>
    <w:rsid w:val="0083417A"/>
    <w:rsid w:val="008341E6"/>
    <w:rsid w:val="008342B0"/>
    <w:rsid w:val="00834512"/>
    <w:rsid w:val="008348BC"/>
    <w:rsid w:val="008349E7"/>
    <w:rsid w:val="00834BF0"/>
    <w:rsid w:val="00834DD9"/>
    <w:rsid w:val="00834FBF"/>
    <w:rsid w:val="0083502E"/>
    <w:rsid w:val="008350E9"/>
    <w:rsid w:val="00835154"/>
    <w:rsid w:val="008357ED"/>
    <w:rsid w:val="00835AE4"/>
    <w:rsid w:val="00835B82"/>
    <w:rsid w:val="00835D16"/>
    <w:rsid w:val="00835D21"/>
    <w:rsid w:val="00835E69"/>
    <w:rsid w:val="00835F1B"/>
    <w:rsid w:val="00836133"/>
    <w:rsid w:val="008362A3"/>
    <w:rsid w:val="0083657B"/>
    <w:rsid w:val="008368D9"/>
    <w:rsid w:val="00836B5B"/>
    <w:rsid w:val="008373FF"/>
    <w:rsid w:val="0083768C"/>
    <w:rsid w:val="00837BAE"/>
    <w:rsid w:val="00837C18"/>
    <w:rsid w:val="00837E87"/>
    <w:rsid w:val="00840041"/>
    <w:rsid w:val="008401C3"/>
    <w:rsid w:val="008404D7"/>
    <w:rsid w:val="00840634"/>
    <w:rsid w:val="0084068D"/>
    <w:rsid w:val="00840A68"/>
    <w:rsid w:val="00840A83"/>
    <w:rsid w:val="00840B98"/>
    <w:rsid w:val="00840C5B"/>
    <w:rsid w:val="00840D46"/>
    <w:rsid w:val="00840D52"/>
    <w:rsid w:val="00840E5A"/>
    <w:rsid w:val="008412B4"/>
    <w:rsid w:val="00841573"/>
    <w:rsid w:val="0084181C"/>
    <w:rsid w:val="008419A1"/>
    <w:rsid w:val="00841C50"/>
    <w:rsid w:val="00841EE6"/>
    <w:rsid w:val="00841FA0"/>
    <w:rsid w:val="00841FB4"/>
    <w:rsid w:val="00842061"/>
    <w:rsid w:val="00842687"/>
    <w:rsid w:val="008427FC"/>
    <w:rsid w:val="0084296C"/>
    <w:rsid w:val="00842B49"/>
    <w:rsid w:val="00842BEC"/>
    <w:rsid w:val="00842C6A"/>
    <w:rsid w:val="00842CBD"/>
    <w:rsid w:val="00842DB7"/>
    <w:rsid w:val="00843126"/>
    <w:rsid w:val="008431CF"/>
    <w:rsid w:val="008432CD"/>
    <w:rsid w:val="0084364D"/>
    <w:rsid w:val="0084387F"/>
    <w:rsid w:val="008438E3"/>
    <w:rsid w:val="00843AFD"/>
    <w:rsid w:val="00843B2C"/>
    <w:rsid w:val="008444F8"/>
    <w:rsid w:val="008445D2"/>
    <w:rsid w:val="00844750"/>
    <w:rsid w:val="00844864"/>
    <w:rsid w:val="00845016"/>
    <w:rsid w:val="008450F6"/>
    <w:rsid w:val="008451A7"/>
    <w:rsid w:val="008451AB"/>
    <w:rsid w:val="00845296"/>
    <w:rsid w:val="0084566B"/>
    <w:rsid w:val="00845713"/>
    <w:rsid w:val="00845A92"/>
    <w:rsid w:val="00845D5C"/>
    <w:rsid w:val="00845E81"/>
    <w:rsid w:val="00845EB3"/>
    <w:rsid w:val="00845F51"/>
    <w:rsid w:val="00846106"/>
    <w:rsid w:val="008461B9"/>
    <w:rsid w:val="00846273"/>
    <w:rsid w:val="00846467"/>
    <w:rsid w:val="00846661"/>
    <w:rsid w:val="00846785"/>
    <w:rsid w:val="00846AC4"/>
    <w:rsid w:val="00846BF8"/>
    <w:rsid w:val="00846C77"/>
    <w:rsid w:val="00846DED"/>
    <w:rsid w:val="00846E99"/>
    <w:rsid w:val="00846FF6"/>
    <w:rsid w:val="00847373"/>
    <w:rsid w:val="00847436"/>
    <w:rsid w:val="00847964"/>
    <w:rsid w:val="00847991"/>
    <w:rsid w:val="00847C4E"/>
    <w:rsid w:val="00847F69"/>
    <w:rsid w:val="0085035F"/>
    <w:rsid w:val="008504B4"/>
    <w:rsid w:val="00850AE8"/>
    <w:rsid w:val="00850B13"/>
    <w:rsid w:val="00850ECE"/>
    <w:rsid w:val="008515C2"/>
    <w:rsid w:val="008518DE"/>
    <w:rsid w:val="00851B22"/>
    <w:rsid w:val="00851BFD"/>
    <w:rsid w:val="00851DA8"/>
    <w:rsid w:val="00852302"/>
    <w:rsid w:val="00852338"/>
    <w:rsid w:val="0085249E"/>
    <w:rsid w:val="008524B3"/>
    <w:rsid w:val="008527CB"/>
    <w:rsid w:val="00852AA6"/>
    <w:rsid w:val="00853154"/>
    <w:rsid w:val="0085347E"/>
    <w:rsid w:val="00853821"/>
    <w:rsid w:val="00853C45"/>
    <w:rsid w:val="00854090"/>
    <w:rsid w:val="008540C8"/>
    <w:rsid w:val="0085412F"/>
    <w:rsid w:val="00854144"/>
    <w:rsid w:val="00854174"/>
    <w:rsid w:val="0085429E"/>
    <w:rsid w:val="00854649"/>
    <w:rsid w:val="00854983"/>
    <w:rsid w:val="00854A91"/>
    <w:rsid w:val="00854C01"/>
    <w:rsid w:val="00854C62"/>
    <w:rsid w:val="00854E0E"/>
    <w:rsid w:val="0085508E"/>
    <w:rsid w:val="0085578C"/>
    <w:rsid w:val="00855A71"/>
    <w:rsid w:val="00855E72"/>
    <w:rsid w:val="00856301"/>
    <w:rsid w:val="008565AC"/>
    <w:rsid w:val="008569DF"/>
    <w:rsid w:val="00856A7B"/>
    <w:rsid w:val="00856D2B"/>
    <w:rsid w:val="00856E4A"/>
    <w:rsid w:val="00856EA0"/>
    <w:rsid w:val="0085722A"/>
    <w:rsid w:val="00857686"/>
    <w:rsid w:val="00857814"/>
    <w:rsid w:val="00857840"/>
    <w:rsid w:val="00857C34"/>
    <w:rsid w:val="00860066"/>
    <w:rsid w:val="008600FD"/>
    <w:rsid w:val="0086037F"/>
    <w:rsid w:val="008604E6"/>
    <w:rsid w:val="0086067F"/>
    <w:rsid w:val="00860840"/>
    <w:rsid w:val="00860BAC"/>
    <w:rsid w:val="00860D0C"/>
    <w:rsid w:val="00860E77"/>
    <w:rsid w:val="008610C2"/>
    <w:rsid w:val="008611A3"/>
    <w:rsid w:val="00861750"/>
    <w:rsid w:val="00861B41"/>
    <w:rsid w:val="00861D65"/>
    <w:rsid w:val="00861DA1"/>
    <w:rsid w:val="00862061"/>
    <w:rsid w:val="008620C2"/>
    <w:rsid w:val="00862173"/>
    <w:rsid w:val="00862202"/>
    <w:rsid w:val="00862290"/>
    <w:rsid w:val="00862558"/>
    <w:rsid w:val="00862584"/>
    <w:rsid w:val="008626B0"/>
    <w:rsid w:val="00862988"/>
    <w:rsid w:val="008629C5"/>
    <w:rsid w:val="00862A4E"/>
    <w:rsid w:val="00862BA2"/>
    <w:rsid w:val="00862D35"/>
    <w:rsid w:val="00862FBE"/>
    <w:rsid w:val="00863045"/>
    <w:rsid w:val="00863096"/>
    <w:rsid w:val="00863281"/>
    <w:rsid w:val="00863479"/>
    <w:rsid w:val="0086367F"/>
    <w:rsid w:val="008637D9"/>
    <w:rsid w:val="00863AA0"/>
    <w:rsid w:val="00863D3F"/>
    <w:rsid w:val="00863F53"/>
    <w:rsid w:val="0086499F"/>
    <w:rsid w:val="00864A9F"/>
    <w:rsid w:val="00864C02"/>
    <w:rsid w:val="00864C25"/>
    <w:rsid w:val="00864F7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507"/>
    <w:rsid w:val="008675FB"/>
    <w:rsid w:val="00867649"/>
    <w:rsid w:val="0086780E"/>
    <w:rsid w:val="008678F0"/>
    <w:rsid w:val="008679E8"/>
    <w:rsid w:val="00867AA3"/>
    <w:rsid w:val="00867D5A"/>
    <w:rsid w:val="00870018"/>
    <w:rsid w:val="00870793"/>
    <w:rsid w:val="00870869"/>
    <w:rsid w:val="00870916"/>
    <w:rsid w:val="00870A1C"/>
    <w:rsid w:val="00871022"/>
    <w:rsid w:val="00871029"/>
    <w:rsid w:val="00871096"/>
    <w:rsid w:val="00871171"/>
    <w:rsid w:val="008711F8"/>
    <w:rsid w:val="00871297"/>
    <w:rsid w:val="00871372"/>
    <w:rsid w:val="008713A2"/>
    <w:rsid w:val="008713C2"/>
    <w:rsid w:val="00871554"/>
    <w:rsid w:val="0087161A"/>
    <w:rsid w:val="008718F5"/>
    <w:rsid w:val="00871ACD"/>
    <w:rsid w:val="00871D14"/>
    <w:rsid w:val="00871E7D"/>
    <w:rsid w:val="00871FA4"/>
    <w:rsid w:val="008722B0"/>
    <w:rsid w:val="00872360"/>
    <w:rsid w:val="0087250F"/>
    <w:rsid w:val="00872BBD"/>
    <w:rsid w:val="00872C7C"/>
    <w:rsid w:val="00872C87"/>
    <w:rsid w:val="00872D44"/>
    <w:rsid w:val="00872D63"/>
    <w:rsid w:val="00872E3E"/>
    <w:rsid w:val="00872F39"/>
    <w:rsid w:val="00873118"/>
    <w:rsid w:val="00873195"/>
    <w:rsid w:val="00873463"/>
    <w:rsid w:val="008734E7"/>
    <w:rsid w:val="0087358D"/>
    <w:rsid w:val="0087378E"/>
    <w:rsid w:val="00873BF0"/>
    <w:rsid w:val="00873C4E"/>
    <w:rsid w:val="00873C85"/>
    <w:rsid w:val="00873C9C"/>
    <w:rsid w:val="008742CE"/>
    <w:rsid w:val="008747CB"/>
    <w:rsid w:val="00874A55"/>
    <w:rsid w:val="00874A6D"/>
    <w:rsid w:val="00874E33"/>
    <w:rsid w:val="00874E95"/>
    <w:rsid w:val="00874FAC"/>
    <w:rsid w:val="0087504C"/>
    <w:rsid w:val="00875755"/>
    <w:rsid w:val="00875905"/>
    <w:rsid w:val="00875BC6"/>
    <w:rsid w:val="00875F79"/>
    <w:rsid w:val="00875FBD"/>
    <w:rsid w:val="008765A6"/>
    <w:rsid w:val="008765A9"/>
    <w:rsid w:val="00876875"/>
    <w:rsid w:val="008768AB"/>
    <w:rsid w:val="00876A44"/>
    <w:rsid w:val="00876AC7"/>
    <w:rsid w:val="00876BFB"/>
    <w:rsid w:val="00876CB3"/>
    <w:rsid w:val="0087744E"/>
    <w:rsid w:val="0087763F"/>
    <w:rsid w:val="008776B7"/>
    <w:rsid w:val="00877C45"/>
    <w:rsid w:val="00877C57"/>
    <w:rsid w:val="00877FA3"/>
    <w:rsid w:val="00877FB9"/>
    <w:rsid w:val="008801E9"/>
    <w:rsid w:val="008802EE"/>
    <w:rsid w:val="008804C9"/>
    <w:rsid w:val="008806D1"/>
    <w:rsid w:val="00880A2F"/>
    <w:rsid w:val="00880D84"/>
    <w:rsid w:val="00880E95"/>
    <w:rsid w:val="008810DF"/>
    <w:rsid w:val="008810FA"/>
    <w:rsid w:val="0088140A"/>
    <w:rsid w:val="00881842"/>
    <w:rsid w:val="008819A5"/>
    <w:rsid w:val="00881C3C"/>
    <w:rsid w:val="00881C63"/>
    <w:rsid w:val="00881F28"/>
    <w:rsid w:val="00882373"/>
    <w:rsid w:val="008829DC"/>
    <w:rsid w:val="00882BB1"/>
    <w:rsid w:val="00883004"/>
    <w:rsid w:val="008839B7"/>
    <w:rsid w:val="00883B7D"/>
    <w:rsid w:val="00883ED6"/>
    <w:rsid w:val="00884255"/>
    <w:rsid w:val="0088425B"/>
    <w:rsid w:val="0088481D"/>
    <w:rsid w:val="00884876"/>
    <w:rsid w:val="00884AD8"/>
    <w:rsid w:val="00884CDF"/>
    <w:rsid w:val="008851E4"/>
    <w:rsid w:val="0088550B"/>
    <w:rsid w:val="00885517"/>
    <w:rsid w:val="0088579F"/>
    <w:rsid w:val="008857E9"/>
    <w:rsid w:val="00885CF4"/>
    <w:rsid w:val="00885D22"/>
    <w:rsid w:val="00885D5D"/>
    <w:rsid w:val="00885EC9"/>
    <w:rsid w:val="00885F46"/>
    <w:rsid w:val="00885F71"/>
    <w:rsid w:val="00885F7A"/>
    <w:rsid w:val="00886223"/>
    <w:rsid w:val="0088651F"/>
    <w:rsid w:val="008865FB"/>
    <w:rsid w:val="00886879"/>
    <w:rsid w:val="00886ADB"/>
    <w:rsid w:val="00886EEF"/>
    <w:rsid w:val="0088719C"/>
    <w:rsid w:val="008872BC"/>
    <w:rsid w:val="008876DF"/>
    <w:rsid w:val="00887771"/>
    <w:rsid w:val="00887773"/>
    <w:rsid w:val="008879BE"/>
    <w:rsid w:val="00887AF5"/>
    <w:rsid w:val="00887B6E"/>
    <w:rsid w:val="00887E1C"/>
    <w:rsid w:val="00887F3D"/>
    <w:rsid w:val="00887FEF"/>
    <w:rsid w:val="0089015D"/>
    <w:rsid w:val="00890164"/>
    <w:rsid w:val="00890307"/>
    <w:rsid w:val="00890450"/>
    <w:rsid w:val="008907B2"/>
    <w:rsid w:val="0089085E"/>
    <w:rsid w:val="00890B42"/>
    <w:rsid w:val="00890BCD"/>
    <w:rsid w:val="00890C61"/>
    <w:rsid w:val="00890D3E"/>
    <w:rsid w:val="00890E0D"/>
    <w:rsid w:val="00890F04"/>
    <w:rsid w:val="00890FBE"/>
    <w:rsid w:val="00891748"/>
    <w:rsid w:val="00891F63"/>
    <w:rsid w:val="0089210D"/>
    <w:rsid w:val="008921F9"/>
    <w:rsid w:val="00892253"/>
    <w:rsid w:val="008922DF"/>
    <w:rsid w:val="008927F2"/>
    <w:rsid w:val="00892A37"/>
    <w:rsid w:val="00892E16"/>
    <w:rsid w:val="00893024"/>
    <w:rsid w:val="008933F1"/>
    <w:rsid w:val="008938BE"/>
    <w:rsid w:val="008938F6"/>
    <w:rsid w:val="00893B3B"/>
    <w:rsid w:val="00893BA4"/>
    <w:rsid w:val="00893DB3"/>
    <w:rsid w:val="00893EE1"/>
    <w:rsid w:val="008940C1"/>
    <w:rsid w:val="008942A6"/>
    <w:rsid w:val="008947E5"/>
    <w:rsid w:val="008948A0"/>
    <w:rsid w:val="00894A2E"/>
    <w:rsid w:val="00894ADC"/>
    <w:rsid w:val="0089522B"/>
    <w:rsid w:val="00895243"/>
    <w:rsid w:val="00895286"/>
    <w:rsid w:val="00895A0C"/>
    <w:rsid w:val="00895E21"/>
    <w:rsid w:val="008961A5"/>
    <w:rsid w:val="00896276"/>
    <w:rsid w:val="008962D1"/>
    <w:rsid w:val="0089699C"/>
    <w:rsid w:val="008969C4"/>
    <w:rsid w:val="00896B62"/>
    <w:rsid w:val="00896D10"/>
    <w:rsid w:val="00896D18"/>
    <w:rsid w:val="00896DF5"/>
    <w:rsid w:val="00896FD8"/>
    <w:rsid w:val="00897082"/>
    <w:rsid w:val="008970F6"/>
    <w:rsid w:val="0089724C"/>
    <w:rsid w:val="008972CB"/>
    <w:rsid w:val="00897497"/>
    <w:rsid w:val="008975C4"/>
    <w:rsid w:val="00897FA7"/>
    <w:rsid w:val="008A0173"/>
    <w:rsid w:val="008A02D6"/>
    <w:rsid w:val="008A0339"/>
    <w:rsid w:val="008A03A0"/>
    <w:rsid w:val="008A0473"/>
    <w:rsid w:val="008A04C7"/>
    <w:rsid w:val="008A080E"/>
    <w:rsid w:val="008A0A22"/>
    <w:rsid w:val="008A0EBB"/>
    <w:rsid w:val="008A12FF"/>
    <w:rsid w:val="008A1A82"/>
    <w:rsid w:val="008A1B13"/>
    <w:rsid w:val="008A1C65"/>
    <w:rsid w:val="008A1DC1"/>
    <w:rsid w:val="008A1EA1"/>
    <w:rsid w:val="008A1FBC"/>
    <w:rsid w:val="008A24BD"/>
    <w:rsid w:val="008A2806"/>
    <w:rsid w:val="008A294D"/>
    <w:rsid w:val="008A2AAE"/>
    <w:rsid w:val="008A2CC3"/>
    <w:rsid w:val="008A2F26"/>
    <w:rsid w:val="008A3001"/>
    <w:rsid w:val="008A310E"/>
    <w:rsid w:val="008A33B0"/>
    <w:rsid w:val="008A343B"/>
    <w:rsid w:val="008A36ED"/>
    <w:rsid w:val="008A3898"/>
    <w:rsid w:val="008A3A4B"/>
    <w:rsid w:val="008A3F53"/>
    <w:rsid w:val="008A3FC5"/>
    <w:rsid w:val="008A42D8"/>
    <w:rsid w:val="008A457F"/>
    <w:rsid w:val="008A4CF9"/>
    <w:rsid w:val="008A4D05"/>
    <w:rsid w:val="008A4DAC"/>
    <w:rsid w:val="008A4E04"/>
    <w:rsid w:val="008A4E7E"/>
    <w:rsid w:val="008A53C3"/>
    <w:rsid w:val="008A56E4"/>
    <w:rsid w:val="008A588D"/>
    <w:rsid w:val="008A59E9"/>
    <w:rsid w:val="008A5CBE"/>
    <w:rsid w:val="008A5D63"/>
    <w:rsid w:val="008A5E9C"/>
    <w:rsid w:val="008A6034"/>
    <w:rsid w:val="008A62D3"/>
    <w:rsid w:val="008A631C"/>
    <w:rsid w:val="008A631F"/>
    <w:rsid w:val="008A64C2"/>
    <w:rsid w:val="008A668F"/>
    <w:rsid w:val="008A6836"/>
    <w:rsid w:val="008A6848"/>
    <w:rsid w:val="008A6984"/>
    <w:rsid w:val="008A6C43"/>
    <w:rsid w:val="008A6C59"/>
    <w:rsid w:val="008A6D92"/>
    <w:rsid w:val="008A6F97"/>
    <w:rsid w:val="008A6F9D"/>
    <w:rsid w:val="008A7214"/>
    <w:rsid w:val="008A72A4"/>
    <w:rsid w:val="008A758D"/>
    <w:rsid w:val="008A75C5"/>
    <w:rsid w:val="008A7616"/>
    <w:rsid w:val="008A7669"/>
    <w:rsid w:val="008A76CB"/>
    <w:rsid w:val="008A7819"/>
    <w:rsid w:val="008A7B15"/>
    <w:rsid w:val="008A7B46"/>
    <w:rsid w:val="008A7F73"/>
    <w:rsid w:val="008B0162"/>
    <w:rsid w:val="008B01A2"/>
    <w:rsid w:val="008B027A"/>
    <w:rsid w:val="008B0306"/>
    <w:rsid w:val="008B0491"/>
    <w:rsid w:val="008B07C2"/>
    <w:rsid w:val="008B097E"/>
    <w:rsid w:val="008B0CD0"/>
    <w:rsid w:val="008B0D15"/>
    <w:rsid w:val="008B0F4C"/>
    <w:rsid w:val="008B0F9B"/>
    <w:rsid w:val="008B130E"/>
    <w:rsid w:val="008B1651"/>
    <w:rsid w:val="008B175A"/>
    <w:rsid w:val="008B182D"/>
    <w:rsid w:val="008B18CE"/>
    <w:rsid w:val="008B2052"/>
    <w:rsid w:val="008B21F5"/>
    <w:rsid w:val="008B249B"/>
    <w:rsid w:val="008B269F"/>
    <w:rsid w:val="008B2A2E"/>
    <w:rsid w:val="008B2AB2"/>
    <w:rsid w:val="008B2C78"/>
    <w:rsid w:val="008B2D1D"/>
    <w:rsid w:val="008B2D5B"/>
    <w:rsid w:val="008B2DEB"/>
    <w:rsid w:val="008B34D0"/>
    <w:rsid w:val="008B3779"/>
    <w:rsid w:val="008B39D9"/>
    <w:rsid w:val="008B3B11"/>
    <w:rsid w:val="008B3C30"/>
    <w:rsid w:val="008B3D18"/>
    <w:rsid w:val="008B3E81"/>
    <w:rsid w:val="008B41E8"/>
    <w:rsid w:val="008B41EF"/>
    <w:rsid w:val="008B4230"/>
    <w:rsid w:val="008B447F"/>
    <w:rsid w:val="008B44A9"/>
    <w:rsid w:val="008B490E"/>
    <w:rsid w:val="008B4A4A"/>
    <w:rsid w:val="008B4AD8"/>
    <w:rsid w:val="008B4B0D"/>
    <w:rsid w:val="008B4B33"/>
    <w:rsid w:val="008B5448"/>
    <w:rsid w:val="008B5577"/>
    <w:rsid w:val="008B55DA"/>
    <w:rsid w:val="008B5814"/>
    <w:rsid w:val="008B593A"/>
    <w:rsid w:val="008B59DF"/>
    <w:rsid w:val="008B5CA0"/>
    <w:rsid w:val="008B5D21"/>
    <w:rsid w:val="008B60ED"/>
    <w:rsid w:val="008B66CB"/>
    <w:rsid w:val="008B68F7"/>
    <w:rsid w:val="008B6E5C"/>
    <w:rsid w:val="008B6EEA"/>
    <w:rsid w:val="008B70E0"/>
    <w:rsid w:val="008B72C2"/>
    <w:rsid w:val="008B74BC"/>
    <w:rsid w:val="008B7533"/>
    <w:rsid w:val="008B7955"/>
    <w:rsid w:val="008B7B24"/>
    <w:rsid w:val="008C017B"/>
    <w:rsid w:val="008C0581"/>
    <w:rsid w:val="008C0742"/>
    <w:rsid w:val="008C08B0"/>
    <w:rsid w:val="008C112E"/>
    <w:rsid w:val="008C1161"/>
    <w:rsid w:val="008C1A85"/>
    <w:rsid w:val="008C1C56"/>
    <w:rsid w:val="008C1EFA"/>
    <w:rsid w:val="008C2135"/>
    <w:rsid w:val="008C2236"/>
    <w:rsid w:val="008C23D1"/>
    <w:rsid w:val="008C2426"/>
    <w:rsid w:val="008C2453"/>
    <w:rsid w:val="008C26B4"/>
    <w:rsid w:val="008C2767"/>
    <w:rsid w:val="008C2AED"/>
    <w:rsid w:val="008C2BC8"/>
    <w:rsid w:val="008C2F90"/>
    <w:rsid w:val="008C3310"/>
    <w:rsid w:val="008C3466"/>
    <w:rsid w:val="008C35C6"/>
    <w:rsid w:val="008C3B7E"/>
    <w:rsid w:val="008C3C97"/>
    <w:rsid w:val="008C40F2"/>
    <w:rsid w:val="008C41E5"/>
    <w:rsid w:val="008C44E1"/>
    <w:rsid w:val="008C489D"/>
    <w:rsid w:val="008C4B47"/>
    <w:rsid w:val="008C52CD"/>
    <w:rsid w:val="008C570A"/>
    <w:rsid w:val="008C59D5"/>
    <w:rsid w:val="008C5B10"/>
    <w:rsid w:val="008C5CB5"/>
    <w:rsid w:val="008C5FA3"/>
    <w:rsid w:val="008C62C1"/>
    <w:rsid w:val="008C66A5"/>
    <w:rsid w:val="008C6970"/>
    <w:rsid w:val="008C69DC"/>
    <w:rsid w:val="008C6A69"/>
    <w:rsid w:val="008C6B7F"/>
    <w:rsid w:val="008C6C7A"/>
    <w:rsid w:val="008C6C94"/>
    <w:rsid w:val="008C6D55"/>
    <w:rsid w:val="008C6D71"/>
    <w:rsid w:val="008C6EC6"/>
    <w:rsid w:val="008C6F4F"/>
    <w:rsid w:val="008C6F9B"/>
    <w:rsid w:val="008C6FA2"/>
    <w:rsid w:val="008C7152"/>
    <w:rsid w:val="008C7245"/>
    <w:rsid w:val="008C74B3"/>
    <w:rsid w:val="008C74CC"/>
    <w:rsid w:val="008C7500"/>
    <w:rsid w:val="008C755F"/>
    <w:rsid w:val="008C76D5"/>
    <w:rsid w:val="008C7F77"/>
    <w:rsid w:val="008D0459"/>
    <w:rsid w:val="008D05D2"/>
    <w:rsid w:val="008D069D"/>
    <w:rsid w:val="008D075B"/>
    <w:rsid w:val="008D0A7A"/>
    <w:rsid w:val="008D0A93"/>
    <w:rsid w:val="008D0B27"/>
    <w:rsid w:val="008D13DC"/>
    <w:rsid w:val="008D149D"/>
    <w:rsid w:val="008D165C"/>
    <w:rsid w:val="008D16D6"/>
    <w:rsid w:val="008D1D5D"/>
    <w:rsid w:val="008D1E23"/>
    <w:rsid w:val="008D1EBC"/>
    <w:rsid w:val="008D2209"/>
    <w:rsid w:val="008D2461"/>
    <w:rsid w:val="008D24A2"/>
    <w:rsid w:val="008D2523"/>
    <w:rsid w:val="008D25C5"/>
    <w:rsid w:val="008D2805"/>
    <w:rsid w:val="008D29D7"/>
    <w:rsid w:val="008D2AF7"/>
    <w:rsid w:val="008D3208"/>
    <w:rsid w:val="008D320A"/>
    <w:rsid w:val="008D3327"/>
    <w:rsid w:val="008D334F"/>
    <w:rsid w:val="008D3827"/>
    <w:rsid w:val="008D3885"/>
    <w:rsid w:val="008D38D8"/>
    <w:rsid w:val="008D399A"/>
    <w:rsid w:val="008D4318"/>
    <w:rsid w:val="008D453F"/>
    <w:rsid w:val="008D47A9"/>
    <w:rsid w:val="008D49A7"/>
    <w:rsid w:val="008D4B80"/>
    <w:rsid w:val="008D4E61"/>
    <w:rsid w:val="008D4EDC"/>
    <w:rsid w:val="008D4FF1"/>
    <w:rsid w:val="008D508F"/>
    <w:rsid w:val="008D51F9"/>
    <w:rsid w:val="008D538D"/>
    <w:rsid w:val="008D553A"/>
    <w:rsid w:val="008D5658"/>
    <w:rsid w:val="008D5879"/>
    <w:rsid w:val="008D5916"/>
    <w:rsid w:val="008D592F"/>
    <w:rsid w:val="008D5998"/>
    <w:rsid w:val="008D5C73"/>
    <w:rsid w:val="008D5CDE"/>
    <w:rsid w:val="008D5F3C"/>
    <w:rsid w:val="008D5FCD"/>
    <w:rsid w:val="008D60F9"/>
    <w:rsid w:val="008D6255"/>
    <w:rsid w:val="008D658C"/>
    <w:rsid w:val="008D65B3"/>
    <w:rsid w:val="008D666F"/>
    <w:rsid w:val="008D6733"/>
    <w:rsid w:val="008D6977"/>
    <w:rsid w:val="008D69DE"/>
    <w:rsid w:val="008D6BD7"/>
    <w:rsid w:val="008D6BDB"/>
    <w:rsid w:val="008D6E70"/>
    <w:rsid w:val="008D6F90"/>
    <w:rsid w:val="008D711C"/>
    <w:rsid w:val="008D7482"/>
    <w:rsid w:val="008D74E8"/>
    <w:rsid w:val="008D7554"/>
    <w:rsid w:val="008D7615"/>
    <w:rsid w:val="008D76A0"/>
    <w:rsid w:val="008D7787"/>
    <w:rsid w:val="008D7DEB"/>
    <w:rsid w:val="008E00A6"/>
    <w:rsid w:val="008E04B5"/>
    <w:rsid w:val="008E074C"/>
    <w:rsid w:val="008E0819"/>
    <w:rsid w:val="008E0995"/>
    <w:rsid w:val="008E0B1F"/>
    <w:rsid w:val="008E0B90"/>
    <w:rsid w:val="008E0CDD"/>
    <w:rsid w:val="008E0E89"/>
    <w:rsid w:val="008E0E8C"/>
    <w:rsid w:val="008E1217"/>
    <w:rsid w:val="008E15AC"/>
    <w:rsid w:val="008E192E"/>
    <w:rsid w:val="008E1A8B"/>
    <w:rsid w:val="008E1B6C"/>
    <w:rsid w:val="008E1BD6"/>
    <w:rsid w:val="008E1C85"/>
    <w:rsid w:val="008E1FDF"/>
    <w:rsid w:val="008E2051"/>
    <w:rsid w:val="008E20D6"/>
    <w:rsid w:val="008E20EC"/>
    <w:rsid w:val="008E2124"/>
    <w:rsid w:val="008E225F"/>
    <w:rsid w:val="008E2562"/>
    <w:rsid w:val="008E2942"/>
    <w:rsid w:val="008E2B2E"/>
    <w:rsid w:val="008E2B47"/>
    <w:rsid w:val="008E2E73"/>
    <w:rsid w:val="008E2E8C"/>
    <w:rsid w:val="008E302A"/>
    <w:rsid w:val="008E354D"/>
    <w:rsid w:val="008E378A"/>
    <w:rsid w:val="008E3F52"/>
    <w:rsid w:val="008E412D"/>
    <w:rsid w:val="008E451A"/>
    <w:rsid w:val="008E48FD"/>
    <w:rsid w:val="008E4CA5"/>
    <w:rsid w:val="008E4CE0"/>
    <w:rsid w:val="008E5283"/>
    <w:rsid w:val="008E52DD"/>
    <w:rsid w:val="008E5412"/>
    <w:rsid w:val="008E5625"/>
    <w:rsid w:val="008E5B5F"/>
    <w:rsid w:val="008E5D5A"/>
    <w:rsid w:val="008E61CF"/>
    <w:rsid w:val="008E624A"/>
    <w:rsid w:val="008E6788"/>
    <w:rsid w:val="008E678D"/>
    <w:rsid w:val="008E695F"/>
    <w:rsid w:val="008E6A79"/>
    <w:rsid w:val="008E711F"/>
    <w:rsid w:val="008E743E"/>
    <w:rsid w:val="008E7634"/>
    <w:rsid w:val="008E7684"/>
    <w:rsid w:val="008E76C6"/>
    <w:rsid w:val="008E791B"/>
    <w:rsid w:val="008E7DB3"/>
    <w:rsid w:val="008E7F9D"/>
    <w:rsid w:val="008F005E"/>
    <w:rsid w:val="008F0090"/>
    <w:rsid w:val="008F01AB"/>
    <w:rsid w:val="008F0276"/>
    <w:rsid w:val="008F02FF"/>
    <w:rsid w:val="008F039B"/>
    <w:rsid w:val="008F044C"/>
    <w:rsid w:val="008F0460"/>
    <w:rsid w:val="008F06D9"/>
    <w:rsid w:val="008F06E5"/>
    <w:rsid w:val="008F0BA6"/>
    <w:rsid w:val="008F0FC8"/>
    <w:rsid w:val="008F1208"/>
    <w:rsid w:val="008F1239"/>
    <w:rsid w:val="008F15C5"/>
    <w:rsid w:val="008F1785"/>
    <w:rsid w:val="008F1A1A"/>
    <w:rsid w:val="008F1CF8"/>
    <w:rsid w:val="008F1FAD"/>
    <w:rsid w:val="008F2065"/>
    <w:rsid w:val="008F2201"/>
    <w:rsid w:val="008F22E6"/>
    <w:rsid w:val="008F27D8"/>
    <w:rsid w:val="008F2A8C"/>
    <w:rsid w:val="008F2AD1"/>
    <w:rsid w:val="008F2F61"/>
    <w:rsid w:val="008F302A"/>
    <w:rsid w:val="008F3069"/>
    <w:rsid w:val="008F35F6"/>
    <w:rsid w:val="008F39A7"/>
    <w:rsid w:val="008F3B64"/>
    <w:rsid w:val="008F3D2D"/>
    <w:rsid w:val="008F3D7C"/>
    <w:rsid w:val="008F3DC9"/>
    <w:rsid w:val="008F4107"/>
    <w:rsid w:val="008F4915"/>
    <w:rsid w:val="008F49C5"/>
    <w:rsid w:val="008F4B0F"/>
    <w:rsid w:val="008F4BFE"/>
    <w:rsid w:val="008F4E3F"/>
    <w:rsid w:val="008F5376"/>
    <w:rsid w:val="008F5406"/>
    <w:rsid w:val="008F5801"/>
    <w:rsid w:val="008F5832"/>
    <w:rsid w:val="008F5866"/>
    <w:rsid w:val="008F595E"/>
    <w:rsid w:val="008F5A89"/>
    <w:rsid w:val="008F5F00"/>
    <w:rsid w:val="008F6188"/>
    <w:rsid w:val="008F62F0"/>
    <w:rsid w:val="008F6649"/>
    <w:rsid w:val="008F66ED"/>
    <w:rsid w:val="008F685C"/>
    <w:rsid w:val="008F686A"/>
    <w:rsid w:val="008F692B"/>
    <w:rsid w:val="008F6CD1"/>
    <w:rsid w:val="008F6FBB"/>
    <w:rsid w:val="008F7088"/>
    <w:rsid w:val="008F7365"/>
    <w:rsid w:val="008F7377"/>
    <w:rsid w:val="008F75C7"/>
    <w:rsid w:val="008F762F"/>
    <w:rsid w:val="008F7651"/>
    <w:rsid w:val="008F778C"/>
    <w:rsid w:val="008F7886"/>
    <w:rsid w:val="008F7AB5"/>
    <w:rsid w:val="008F7AE2"/>
    <w:rsid w:val="008F7BD6"/>
    <w:rsid w:val="008F7BDA"/>
    <w:rsid w:val="008F7CEF"/>
    <w:rsid w:val="008F7FE0"/>
    <w:rsid w:val="009000FD"/>
    <w:rsid w:val="009003EE"/>
    <w:rsid w:val="0090054D"/>
    <w:rsid w:val="00900B17"/>
    <w:rsid w:val="00900B60"/>
    <w:rsid w:val="00900BFF"/>
    <w:rsid w:val="00900DDE"/>
    <w:rsid w:val="00900DF1"/>
    <w:rsid w:val="00900E2E"/>
    <w:rsid w:val="00900E6C"/>
    <w:rsid w:val="009011F3"/>
    <w:rsid w:val="009012ED"/>
    <w:rsid w:val="0090149B"/>
    <w:rsid w:val="009017D5"/>
    <w:rsid w:val="00901837"/>
    <w:rsid w:val="00901845"/>
    <w:rsid w:val="00901A2A"/>
    <w:rsid w:val="00902077"/>
    <w:rsid w:val="0090222B"/>
    <w:rsid w:val="009022BC"/>
    <w:rsid w:val="0090255A"/>
    <w:rsid w:val="00902686"/>
    <w:rsid w:val="009026C6"/>
    <w:rsid w:val="00902734"/>
    <w:rsid w:val="00903281"/>
    <w:rsid w:val="009035EC"/>
    <w:rsid w:val="009036BA"/>
    <w:rsid w:val="009038A1"/>
    <w:rsid w:val="00903F0F"/>
    <w:rsid w:val="00903F59"/>
    <w:rsid w:val="0090421A"/>
    <w:rsid w:val="009045C7"/>
    <w:rsid w:val="00904657"/>
    <w:rsid w:val="00904760"/>
    <w:rsid w:val="0090480E"/>
    <w:rsid w:val="00904A62"/>
    <w:rsid w:val="00904AD3"/>
    <w:rsid w:val="00904B6D"/>
    <w:rsid w:val="00904CBA"/>
    <w:rsid w:val="00904D35"/>
    <w:rsid w:val="00904D3D"/>
    <w:rsid w:val="00904E71"/>
    <w:rsid w:val="00905285"/>
    <w:rsid w:val="00905436"/>
    <w:rsid w:val="009058BD"/>
    <w:rsid w:val="0090591A"/>
    <w:rsid w:val="00905A06"/>
    <w:rsid w:val="00905CB3"/>
    <w:rsid w:val="00905D95"/>
    <w:rsid w:val="00905F49"/>
    <w:rsid w:val="00906100"/>
    <w:rsid w:val="00906194"/>
    <w:rsid w:val="009064F9"/>
    <w:rsid w:val="00906700"/>
    <w:rsid w:val="009067B8"/>
    <w:rsid w:val="00906BF3"/>
    <w:rsid w:val="00906C0C"/>
    <w:rsid w:val="00906D0F"/>
    <w:rsid w:val="00906EED"/>
    <w:rsid w:val="00907071"/>
    <w:rsid w:val="0090713C"/>
    <w:rsid w:val="0090715C"/>
    <w:rsid w:val="009076AC"/>
    <w:rsid w:val="00907BEE"/>
    <w:rsid w:val="00907CDF"/>
    <w:rsid w:val="00907D51"/>
    <w:rsid w:val="00910579"/>
    <w:rsid w:val="009107CA"/>
    <w:rsid w:val="00910874"/>
    <w:rsid w:val="009108A7"/>
    <w:rsid w:val="00910AD6"/>
    <w:rsid w:val="00910C2A"/>
    <w:rsid w:val="00910E02"/>
    <w:rsid w:val="00910F0F"/>
    <w:rsid w:val="009113C6"/>
    <w:rsid w:val="009115EA"/>
    <w:rsid w:val="00911A5A"/>
    <w:rsid w:val="00911D94"/>
    <w:rsid w:val="00911E1A"/>
    <w:rsid w:val="0091225D"/>
    <w:rsid w:val="009123B9"/>
    <w:rsid w:val="0091250D"/>
    <w:rsid w:val="009127C5"/>
    <w:rsid w:val="00912A63"/>
    <w:rsid w:val="00912A96"/>
    <w:rsid w:val="00912F6D"/>
    <w:rsid w:val="00913273"/>
    <w:rsid w:val="00913524"/>
    <w:rsid w:val="00913AF7"/>
    <w:rsid w:val="00913B67"/>
    <w:rsid w:val="00913D02"/>
    <w:rsid w:val="00913F4C"/>
    <w:rsid w:val="0091404B"/>
    <w:rsid w:val="00914127"/>
    <w:rsid w:val="00914215"/>
    <w:rsid w:val="0091423A"/>
    <w:rsid w:val="009142A3"/>
    <w:rsid w:val="009143F8"/>
    <w:rsid w:val="00914445"/>
    <w:rsid w:val="00914A5D"/>
    <w:rsid w:val="00914B5B"/>
    <w:rsid w:val="00914D17"/>
    <w:rsid w:val="00914F31"/>
    <w:rsid w:val="00915032"/>
    <w:rsid w:val="00915143"/>
    <w:rsid w:val="009151C0"/>
    <w:rsid w:val="009151DE"/>
    <w:rsid w:val="0091537E"/>
    <w:rsid w:val="00915399"/>
    <w:rsid w:val="009154BD"/>
    <w:rsid w:val="009155F3"/>
    <w:rsid w:val="00915650"/>
    <w:rsid w:val="009158D7"/>
    <w:rsid w:val="00915CB4"/>
    <w:rsid w:val="0091610F"/>
    <w:rsid w:val="009161BA"/>
    <w:rsid w:val="009163C4"/>
    <w:rsid w:val="00916587"/>
    <w:rsid w:val="00916683"/>
    <w:rsid w:val="009167E0"/>
    <w:rsid w:val="00916A9C"/>
    <w:rsid w:val="00916AB2"/>
    <w:rsid w:val="00916E01"/>
    <w:rsid w:val="00916F3A"/>
    <w:rsid w:val="00917007"/>
    <w:rsid w:val="00917E7F"/>
    <w:rsid w:val="009206F0"/>
    <w:rsid w:val="0092078E"/>
    <w:rsid w:val="00920848"/>
    <w:rsid w:val="00920CD6"/>
    <w:rsid w:val="009210CF"/>
    <w:rsid w:val="009216BF"/>
    <w:rsid w:val="009218D2"/>
    <w:rsid w:val="0092190A"/>
    <w:rsid w:val="00921A44"/>
    <w:rsid w:val="00921A74"/>
    <w:rsid w:val="00921C01"/>
    <w:rsid w:val="00921C9F"/>
    <w:rsid w:val="00921ED5"/>
    <w:rsid w:val="00921F9E"/>
    <w:rsid w:val="00921FA1"/>
    <w:rsid w:val="00922183"/>
    <w:rsid w:val="009225B6"/>
    <w:rsid w:val="009228F6"/>
    <w:rsid w:val="0092292E"/>
    <w:rsid w:val="0092293E"/>
    <w:rsid w:val="00923151"/>
    <w:rsid w:val="00923552"/>
    <w:rsid w:val="009235CF"/>
    <w:rsid w:val="0092364B"/>
    <w:rsid w:val="00923729"/>
    <w:rsid w:val="009237DA"/>
    <w:rsid w:val="00923821"/>
    <w:rsid w:val="00923A47"/>
    <w:rsid w:val="00924108"/>
    <w:rsid w:val="0092416F"/>
    <w:rsid w:val="0092450B"/>
    <w:rsid w:val="009246A5"/>
    <w:rsid w:val="00924964"/>
    <w:rsid w:val="00924979"/>
    <w:rsid w:val="009249E2"/>
    <w:rsid w:val="00924B75"/>
    <w:rsid w:val="00924CC9"/>
    <w:rsid w:val="0092507E"/>
    <w:rsid w:val="009250C2"/>
    <w:rsid w:val="00925267"/>
    <w:rsid w:val="0092570A"/>
    <w:rsid w:val="00925836"/>
    <w:rsid w:val="00925B66"/>
    <w:rsid w:val="00925CF6"/>
    <w:rsid w:val="00925D54"/>
    <w:rsid w:val="00925DD1"/>
    <w:rsid w:val="00925E24"/>
    <w:rsid w:val="00926035"/>
    <w:rsid w:val="0092606B"/>
    <w:rsid w:val="009260EC"/>
    <w:rsid w:val="00926264"/>
    <w:rsid w:val="00926595"/>
    <w:rsid w:val="0092698B"/>
    <w:rsid w:val="009269EB"/>
    <w:rsid w:val="0092745D"/>
    <w:rsid w:val="00927522"/>
    <w:rsid w:val="009277AA"/>
    <w:rsid w:val="0092784B"/>
    <w:rsid w:val="0092793C"/>
    <w:rsid w:val="009279AF"/>
    <w:rsid w:val="00927E6A"/>
    <w:rsid w:val="00927EBC"/>
    <w:rsid w:val="0093011E"/>
    <w:rsid w:val="009301E4"/>
    <w:rsid w:val="00930305"/>
    <w:rsid w:val="0093063D"/>
    <w:rsid w:val="009306CD"/>
    <w:rsid w:val="009309A1"/>
    <w:rsid w:val="00930A2E"/>
    <w:rsid w:val="00930BA9"/>
    <w:rsid w:val="00930ECC"/>
    <w:rsid w:val="00931239"/>
    <w:rsid w:val="0093135E"/>
    <w:rsid w:val="009313F8"/>
    <w:rsid w:val="0093188C"/>
    <w:rsid w:val="00931B00"/>
    <w:rsid w:val="00931DF8"/>
    <w:rsid w:val="00932109"/>
    <w:rsid w:val="009322AC"/>
    <w:rsid w:val="009324B1"/>
    <w:rsid w:val="009325E0"/>
    <w:rsid w:val="009326B1"/>
    <w:rsid w:val="009327B5"/>
    <w:rsid w:val="00932A20"/>
    <w:rsid w:val="00932B6B"/>
    <w:rsid w:val="009331D7"/>
    <w:rsid w:val="009331D8"/>
    <w:rsid w:val="00933276"/>
    <w:rsid w:val="0093398A"/>
    <w:rsid w:val="00933A69"/>
    <w:rsid w:val="00933D61"/>
    <w:rsid w:val="00933DE4"/>
    <w:rsid w:val="00934044"/>
    <w:rsid w:val="009340DA"/>
    <w:rsid w:val="009345CD"/>
    <w:rsid w:val="00934760"/>
    <w:rsid w:val="009349F4"/>
    <w:rsid w:val="009349F6"/>
    <w:rsid w:val="00934AEC"/>
    <w:rsid w:val="00934D13"/>
    <w:rsid w:val="00934EE3"/>
    <w:rsid w:val="00934FFD"/>
    <w:rsid w:val="0093501C"/>
    <w:rsid w:val="0093511E"/>
    <w:rsid w:val="00935601"/>
    <w:rsid w:val="009359BA"/>
    <w:rsid w:val="009359C0"/>
    <w:rsid w:val="00935AA9"/>
    <w:rsid w:val="00935AD7"/>
    <w:rsid w:val="00935B52"/>
    <w:rsid w:val="00935C76"/>
    <w:rsid w:val="00935E46"/>
    <w:rsid w:val="00936023"/>
    <w:rsid w:val="009360F7"/>
    <w:rsid w:val="0093634D"/>
    <w:rsid w:val="0093684A"/>
    <w:rsid w:val="00936D07"/>
    <w:rsid w:val="009370A6"/>
    <w:rsid w:val="009373C5"/>
    <w:rsid w:val="009378AA"/>
    <w:rsid w:val="009378C6"/>
    <w:rsid w:val="00937AC7"/>
    <w:rsid w:val="00937AF0"/>
    <w:rsid w:val="00937BAF"/>
    <w:rsid w:val="00937D15"/>
    <w:rsid w:val="00937FDD"/>
    <w:rsid w:val="00940313"/>
    <w:rsid w:val="0094037A"/>
    <w:rsid w:val="009409D7"/>
    <w:rsid w:val="00940A5D"/>
    <w:rsid w:val="00940BCB"/>
    <w:rsid w:val="00940D85"/>
    <w:rsid w:val="00940DF4"/>
    <w:rsid w:val="00940FB5"/>
    <w:rsid w:val="00941259"/>
    <w:rsid w:val="0094148B"/>
    <w:rsid w:val="00941813"/>
    <w:rsid w:val="00941A1C"/>
    <w:rsid w:val="00941B97"/>
    <w:rsid w:val="00941D3C"/>
    <w:rsid w:val="009421B3"/>
    <w:rsid w:val="0094252B"/>
    <w:rsid w:val="00942928"/>
    <w:rsid w:val="00942A2A"/>
    <w:rsid w:val="00942BB8"/>
    <w:rsid w:val="00942E21"/>
    <w:rsid w:val="00942EF9"/>
    <w:rsid w:val="009430E9"/>
    <w:rsid w:val="0094335F"/>
    <w:rsid w:val="0094376F"/>
    <w:rsid w:val="00943997"/>
    <w:rsid w:val="00943F3E"/>
    <w:rsid w:val="00943FD8"/>
    <w:rsid w:val="00944202"/>
    <w:rsid w:val="00944335"/>
    <w:rsid w:val="009443A2"/>
    <w:rsid w:val="00944513"/>
    <w:rsid w:val="0094484A"/>
    <w:rsid w:val="00944AF4"/>
    <w:rsid w:val="00944FA5"/>
    <w:rsid w:val="009457B1"/>
    <w:rsid w:val="00945A9C"/>
    <w:rsid w:val="00945D9C"/>
    <w:rsid w:val="00945E49"/>
    <w:rsid w:val="009462D8"/>
    <w:rsid w:val="00946388"/>
    <w:rsid w:val="0094649E"/>
    <w:rsid w:val="0094663A"/>
    <w:rsid w:val="00946676"/>
    <w:rsid w:val="00946AA5"/>
    <w:rsid w:val="00946B48"/>
    <w:rsid w:val="00946BF9"/>
    <w:rsid w:val="00946C4B"/>
    <w:rsid w:val="00946CBD"/>
    <w:rsid w:val="00946CDD"/>
    <w:rsid w:val="00947284"/>
    <w:rsid w:val="009472A7"/>
    <w:rsid w:val="0094741A"/>
    <w:rsid w:val="009478ED"/>
    <w:rsid w:val="009479E5"/>
    <w:rsid w:val="00947C76"/>
    <w:rsid w:val="00950097"/>
    <w:rsid w:val="0095039C"/>
    <w:rsid w:val="009503A1"/>
    <w:rsid w:val="00950781"/>
    <w:rsid w:val="009508CA"/>
    <w:rsid w:val="009509D7"/>
    <w:rsid w:val="009509EE"/>
    <w:rsid w:val="00950B09"/>
    <w:rsid w:val="00950C09"/>
    <w:rsid w:val="00950DD1"/>
    <w:rsid w:val="00950FFB"/>
    <w:rsid w:val="0095130F"/>
    <w:rsid w:val="00951405"/>
    <w:rsid w:val="00951417"/>
    <w:rsid w:val="0095154C"/>
    <w:rsid w:val="009517B4"/>
    <w:rsid w:val="0095183E"/>
    <w:rsid w:val="00951995"/>
    <w:rsid w:val="00951C7E"/>
    <w:rsid w:val="00951CF6"/>
    <w:rsid w:val="00951EF2"/>
    <w:rsid w:val="0095236D"/>
    <w:rsid w:val="0095261D"/>
    <w:rsid w:val="00952ACA"/>
    <w:rsid w:val="00952C70"/>
    <w:rsid w:val="00952E54"/>
    <w:rsid w:val="00952E5D"/>
    <w:rsid w:val="0095315B"/>
    <w:rsid w:val="00953424"/>
    <w:rsid w:val="009537A7"/>
    <w:rsid w:val="00953B1F"/>
    <w:rsid w:val="00953C21"/>
    <w:rsid w:val="00953FD8"/>
    <w:rsid w:val="009542F3"/>
    <w:rsid w:val="009548C3"/>
    <w:rsid w:val="00954E67"/>
    <w:rsid w:val="00954F80"/>
    <w:rsid w:val="0095506D"/>
    <w:rsid w:val="00955123"/>
    <w:rsid w:val="009551B9"/>
    <w:rsid w:val="0095525A"/>
    <w:rsid w:val="00955394"/>
    <w:rsid w:val="0095539E"/>
    <w:rsid w:val="009555E2"/>
    <w:rsid w:val="009557DF"/>
    <w:rsid w:val="0095584C"/>
    <w:rsid w:val="0095589B"/>
    <w:rsid w:val="00955A0E"/>
    <w:rsid w:val="00955A2E"/>
    <w:rsid w:val="00955B1F"/>
    <w:rsid w:val="00955C20"/>
    <w:rsid w:val="00955D2B"/>
    <w:rsid w:val="00955D38"/>
    <w:rsid w:val="00955D6A"/>
    <w:rsid w:val="00955E8D"/>
    <w:rsid w:val="00955F2E"/>
    <w:rsid w:val="00955F85"/>
    <w:rsid w:val="00955F98"/>
    <w:rsid w:val="00956101"/>
    <w:rsid w:val="00956899"/>
    <w:rsid w:val="00956957"/>
    <w:rsid w:val="009569C8"/>
    <w:rsid w:val="009573C6"/>
    <w:rsid w:val="00957487"/>
    <w:rsid w:val="009576B8"/>
    <w:rsid w:val="009576DF"/>
    <w:rsid w:val="00957718"/>
    <w:rsid w:val="00957781"/>
    <w:rsid w:val="0095784B"/>
    <w:rsid w:val="0095797A"/>
    <w:rsid w:val="0095797E"/>
    <w:rsid w:val="00957A60"/>
    <w:rsid w:val="00957B6B"/>
    <w:rsid w:val="00957D9C"/>
    <w:rsid w:val="00957E93"/>
    <w:rsid w:val="00957F81"/>
    <w:rsid w:val="00960208"/>
    <w:rsid w:val="009603AB"/>
    <w:rsid w:val="00960475"/>
    <w:rsid w:val="00960479"/>
    <w:rsid w:val="0096078D"/>
    <w:rsid w:val="009607AF"/>
    <w:rsid w:val="00960809"/>
    <w:rsid w:val="009608F0"/>
    <w:rsid w:val="0096091D"/>
    <w:rsid w:val="00960997"/>
    <w:rsid w:val="00960A88"/>
    <w:rsid w:val="00960C68"/>
    <w:rsid w:val="00960CB6"/>
    <w:rsid w:val="00960D27"/>
    <w:rsid w:val="00960F29"/>
    <w:rsid w:val="00961023"/>
    <w:rsid w:val="00961245"/>
    <w:rsid w:val="009612F1"/>
    <w:rsid w:val="00961502"/>
    <w:rsid w:val="009616FA"/>
    <w:rsid w:val="009618A3"/>
    <w:rsid w:val="00961A61"/>
    <w:rsid w:val="00961E6D"/>
    <w:rsid w:val="00961F21"/>
    <w:rsid w:val="00962194"/>
    <w:rsid w:val="009621FF"/>
    <w:rsid w:val="00962399"/>
    <w:rsid w:val="009623EC"/>
    <w:rsid w:val="00962E1F"/>
    <w:rsid w:val="00962F03"/>
    <w:rsid w:val="00963099"/>
    <w:rsid w:val="009631FC"/>
    <w:rsid w:val="00963352"/>
    <w:rsid w:val="0096392B"/>
    <w:rsid w:val="0096397B"/>
    <w:rsid w:val="0096403A"/>
    <w:rsid w:val="009646B6"/>
    <w:rsid w:val="00964732"/>
    <w:rsid w:val="009649D2"/>
    <w:rsid w:val="00964CAC"/>
    <w:rsid w:val="00964E3C"/>
    <w:rsid w:val="00964E69"/>
    <w:rsid w:val="00964E91"/>
    <w:rsid w:val="0096504D"/>
    <w:rsid w:val="009654C0"/>
    <w:rsid w:val="009654F0"/>
    <w:rsid w:val="00965790"/>
    <w:rsid w:val="00965815"/>
    <w:rsid w:val="009659EA"/>
    <w:rsid w:val="0096691D"/>
    <w:rsid w:val="009669DF"/>
    <w:rsid w:val="00966D44"/>
    <w:rsid w:val="00966EC4"/>
    <w:rsid w:val="0096722C"/>
    <w:rsid w:val="0096766C"/>
    <w:rsid w:val="00967851"/>
    <w:rsid w:val="00967BEE"/>
    <w:rsid w:val="00967D2D"/>
    <w:rsid w:val="009702F0"/>
    <w:rsid w:val="0097066D"/>
    <w:rsid w:val="0097089C"/>
    <w:rsid w:val="00970F7A"/>
    <w:rsid w:val="00970FE3"/>
    <w:rsid w:val="00971071"/>
    <w:rsid w:val="009711D3"/>
    <w:rsid w:val="009713D0"/>
    <w:rsid w:val="00971460"/>
    <w:rsid w:val="00971640"/>
    <w:rsid w:val="00971753"/>
    <w:rsid w:val="00971B88"/>
    <w:rsid w:val="00971BEF"/>
    <w:rsid w:val="00971C7D"/>
    <w:rsid w:val="00971EC5"/>
    <w:rsid w:val="00971F6B"/>
    <w:rsid w:val="00971F8B"/>
    <w:rsid w:val="00971FCC"/>
    <w:rsid w:val="00972562"/>
    <w:rsid w:val="0097281F"/>
    <w:rsid w:val="0097285C"/>
    <w:rsid w:val="0097298A"/>
    <w:rsid w:val="00972BB7"/>
    <w:rsid w:val="00972BF4"/>
    <w:rsid w:val="00972C06"/>
    <w:rsid w:val="00972EB8"/>
    <w:rsid w:val="00972F4C"/>
    <w:rsid w:val="00972FEB"/>
    <w:rsid w:val="00973257"/>
    <w:rsid w:val="00973388"/>
    <w:rsid w:val="00973592"/>
    <w:rsid w:val="0097383E"/>
    <w:rsid w:val="009738E5"/>
    <w:rsid w:val="00973909"/>
    <w:rsid w:val="00973BD1"/>
    <w:rsid w:val="00973CA1"/>
    <w:rsid w:val="00973D3F"/>
    <w:rsid w:val="00973E84"/>
    <w:rsid w:val="00973F29"/>
    <w:rsid w:val="00974182"/>
    <w:rsid w:val="009744FF"/>
    <w:rsid w:val="00974520"/>
    <w:rsid w:val="00974783"/>
    <w:rsid w:val="00974B9F"/>
    <w:rsid w:val="00974EBD"/>
    <w:rsid w:val="00974FB0"/>
    <w:rsid w:val="009750F9"/>
    <w:rsid w:val="009751BA"/>
    <w:rsid w:val="00975319"/>
    <w:rsid w:val="0097539E"/>
    <w:rsid w:val="0097577E"/>
    <w:rsid w:val="009757BD"/>
    <w:rsid w:val="00975E11"/>
    <w:rsid w:val="009765CF"/>
    <w:rsid w:val="00976989"/>
    <w:rsid w:val="00976D1B"/>
    <w:rsid w:val="00976ECC"/>
    <w:rsid w:val="00976FFB"/>
    <w:rsid w:val="009772C0"/>
    <w:rsid w:val="00977540"/>
    <w:rsid w:val="00977852"/>
    <w:rsid w:val="009778AB"/>
    <w:rsid w:val="009779A9"/>
    <w:rsid w:val="00977B29"/>
    <w:rsid w:val="0098009A"/>
    <w:rsid w:val="00980403"/>
    <w:rsid w:val="009804CB"/>
    <w:rsid w:val="00980789"/>
    <w:rsid w:val="009807DE"/>
    <w:rsid w:val="009809DD"/>
    <w:rsid w:val="00980ACA"/>
    <w:rsid w:val="00980F14"/>
    <w:rsid w:val="009812B3"/>
    <w:rsid w:val="0098133E"/>
    <w:rsid w:val="00981672"/>
    <w:rsid w:val="009816C1"/>
    <w:rsid w:val="00981BAF"/>
    <w:rsid w:val="00982277"/>
    <w:rsid w:val="00982314"/>
    <w:rsid w:val="00982399"/>
    <w:rsid w:val="00982691"/>
    <w:rsid w:val="00982768"/>
    <w:rsid w:val="00982773"/>
    <w:rsid w:val="009827C7"/>
    <w:rsid w:val="00982AB4"/>
    <w:rsid w:val="00982E67"/>
    <w:rsid w:val="00983007"/>
    <w:rsid w:val="00983061"/>
    <w:rsid w:val="00983223"/>
    <w:rsid w:val="009834EF"/>
    <w:rsid w:val="009836A9"/>
    <w:rsid w:val="009838CE"/>
    <w:rsid w:val="00983B9C"/>
    <w:rsid w:val="00983BD1"/>
    <w:rsid w:val="00983C41"/>
    <w:rsid w:val="00983C4A"/>
    <w:rsid w:val="00983E40"/>
    <w:rsid w:val="00983F3D"/>
    <w:rsid w:val="009841CD"/>
    <w:rsid w:val="009841DA"/>
    <w:rsid w:val="00984206"/>
    <w:rsid w:val="009845CF"/>
    <w:rsid w:val="00984729"/>
    <w:rsid w:val="00984968"/>
    <w:rsid w:val="00984B76"/>
    <w:rsid w:val="00984C8E"/>
    <w:rsid w:val="00984D6B"/>
    <w:rsid w:val="00984E18"/>
    <w:rsid w:val="00984E96"/>
    <w:rsid w:val="0098511E"/>
    <w:rsid w:val="00985133"/>
    <w:rsid w:val="0098541D"/>
    <w:rsid w:val="009855A9"/>
    <w:rsid w:val="009855CE"/>
    <w:rsid w:val="00985BA2"/>
    <w:rsid w:val="00985CA4"/>
    <w:rsid w:val="00986100"/>
    <w:rsid w:val="00986775"/>
    <w:rsid w:val="00986956"/>
    <w:rsid w:val="00986B31"/>
    <w:rsid w:val="009873AF"/>
    <w:rsid w:val="009875A6"/>
    <w:rsid w:val="009876A0"/>
    <w:rsid w:val="0098785B"/>
    <w:rsid w:val="00987938"/>
    <w:rsid w:val="00987960"/>
    <w:rsid w:val="00987988"/>
    <w:rsid w:val="009879B5"/>
    <w:rsid w:val="009879F4"/>
    <w:rsid w:val="00987A56"/>
    <w:rsid w:val="00987AB5"/>
    <w:rsid w:val="00987C7C"/>
    <w:rsid w:val="00987CF9"/>
    <w:rsid w:val="00987D6A"/>
    <w:rsid w:val="00987E33"/>
    <w:rsid w:val="00987FE2"/>
    <w:rsid w:val="00990001"/>
    <w:rsid w:val="0099005F"/>
    <w:rsid w:val="009908F7"/>
    <w:rsid w:val="00990911"/>
    <w:rsid w:val="00990E72"/>
    <w:rsid w:val="00990E93"/>
    <w:rsid w:val="00990F15"/>
    <w:rsid w:val="00990F4E"/>
    <w:rsid w:val="00991364"/>
    <w:rsid w:val="009915AB"/>
    <w:rsid w:val="0099162D"/>
    <w:rsid w:val="009917F3"/>
    <w:rsid w:val="00991ADF"/>
    <w:rsid w:val="00991F39"/>
    <w:rsid w:val="0099216F"/>
    <w:rsid w:val="00992392"/>
    <w:rsid w:val="00992624"/>
    <w:rsid w:val="009927C4"/>
    <w:rsid w:val="00992870"/>
    <w:rsid w:val="00992A4E"/>
    <w:rsid w:val="00992AFB"/>
    <w:rsid w:val="00993075"/>
    <w:rsid w:val="009930C0"/>
    <w:rsid w:val="0099324C"/>
    <w:rsid w:val="00993442"/>
    <w:rsid w:val="00993460"/>
    <w:rsid w:val="00993627"/>
    <w:rsid w:val="0099367D"/>
    <w:rsid w:val="00993698"/>
    <w:rsid w:val="009936F0"/>
    <w:rsid w:val="00993AF1"/>
    <w:rsid w:val="00993B48"/>
    <w:rsid w:val="00993D3C"/>
    <w:rsid w:val="00993DB5"/>
    <w:rsid w:val="009940B0"/>
    <w:rsid w:val="0099411D"/>
    <w:rsid w:val="009946B7"/>
    <w:rsid w:val="009947F3"/>
    <w:rsid w:val="00994A17"/>
    <w:rsid w:val="00994B41"/>
    <w:rsid w:val="00994D59"/>
    <w:rsid w:val="009951AB"/>
    <w:rsid w:val="0099531F"/>
    <w:rsid w:val="0099533C"/>
    <w:rsid w:val="00995360"/>
    <w:rsid w:val="009954AD"/>
    <w:rsid w:val="00995934"/>
    <w:rsid w:val="009963EF"/>
    <w:rsid w:val="00996422"/>
    <w:rsid w:val="00996A8B"/>
    <w:rsid w:val="00996CD4"/>
    <w:rsid w:val="00996E23"/>
    <w:rsid w:val="00997008"/>
    <w:rsid w:val="0099731A"/>
    <w:rsid w:val="00997349"/>
    <w:rsid w:val="009973EC"/>
    <w:rsid w:val="009975D0"/>
    <w:rsid w:val="009979D6"/>
    <w:rsid w:val="00997CA3"/>
    <w:rsid w:val="00997DCE"/>
    <w:rsid w:val="00997F84"/>
    <w:rsid w:val="009A0033"/>
    <w:rsid w:val="009A0212"/>
    <w:rsid w:val="009A031F"/>
    <w:rsid w:val="009A0325"/>
    <w:rsid w:val="009A0363"/>
    <w:rsid w:val="009A0621"/>
    <w:rsid w:val="009A0874"/>
    <w:rsid w:val="009A0877"/>
    <w:rsid w:val="009A0900"/>
    <w:rsid w:val="009A0946"/>
    <w:rsid w:val="009A0C1F"/>
    <w:rsid w:val="009A0D96"/>
    <w:rsid w:val="009A0ED2"/>
    <w:rsid w:val="009A0FDB"/>
    <w:rsid w:val="009A0FE6"/>
    <w:rsid w:val="009A1090"/>
    <w:rsid w:val="009A12A5"/>
    <w:rsid w:val="009A1348"/>
    <w:rsid w:val="009A135D"/>
    <w:rsid w:val="009A1C13"/>
    <w:rsid w:val="009A1DFF"/>
    <w:rsid w:val="009A1EA9"/>
    <w:rsid w:val="009A1F78"/>
    <w:rsid w:val="009A2015"/>
    <w:rsid w:val="009A2144"/>
    <w:rsid w:val="009A246A"/>
    <w:rsid w:val="009A267B"/>
    <w:rsid w:val="009A2895"/>
    <w:rsid w:val="009A2D3A"/>
    <w:rsid w:val="009A2D49"/>
    <w:rsid w:val="009A3183"/>
    <w:rsid w:val="009A32D7"/>
    <w:rsid w:val="009A32F3"/>
    <w:rsid w:val="009A3543"/>
    <w:rsid w:val="009A3576"/>
    <w:rsid w:val="009A364A"/>
    <w:rsid w:val="009A3A6D"/>
    <w:rsid w:val="009A3AB5"/>
    <w:rsid w:val="009A3BA5"/>
    <w:rsid w:val="009A4158"/>
    <w:rsid w:val="009A4AA9"/>
    <w:rsid w:val="009A4D13"/>
    <w:rsid w:val="009A516A"/>
    <w:rsid w:val="009A557B"/>
    <w:rsid w:val="009A56A7"/>
    <w:rsid w:val="009A5B39"/>
    <w:rsid w:val="009A6127"/>
    <w:rsid w:val="009A6198"/>
    <w:rsid w:val="009A62DC"/>
    <w:rsid w:val="009A637B"/>
    <w:rsid w:val="009A6456"/>
    <w:rsid w:val="009A6566"/>
    <w:rsid w:val="009A6B63"/>
    <w:rsid w:val="009A6C74"/>
    <w:rsid w:val="009A6E43"/>
    <w:rsid w:val="009A6EE7"/>
    <w:rsid w:val="009A7154"/>
    <w:rsid w:val="009A74B9"/>
    <w:rsid w:val="009A78D1"/>
    <w:rsid w:val="009A7BD4"/>
    <w:rsid w:val="009A7DFB"/>
    <w:rsid w:val="009A7E08"/>
    <w:rsid w:val="009B003C"/>
    <w:rsid w:val="009B0312"/>
    <w:rsid w:val="009B084F"/>
    <w:rsid w:val="009B0892"/>
    <w:rsid w:val="009B0A46"/>
    <w:rsid w:val="009B0B3A"/>
    <w:rsid w:val="009B0C83"/>
    <w:rsid w:val="009B0E30"/>
    <w:rsid w:val="009B0E84"/>
    <w:rsid w:val="009B0EC6"/>
    <w:rsid w:val="009B0EC8"/>
    <w:rsid w:val="009B10F6"/>
    <w:rsid w:val="009B1823"/>
    <w:rsid w:val="009B1A14"/>
    <w:rsid w:val="009B1BD2"/>
    <w:rsid w:val="009B1C31"/>
    <w:rsid w:val="009B2568"/>
    <w:rsid w:val="009B2E47"/>
    <w:rsid w:val="009B2FD9"/>
    <w:rsid w:val="009B303E"/>
    <w:rsid w:val="009B3627"/>
    <w:rsid w:val="009B3685"/>
    <w:rsid w:val="009B3745"/>
    <w:rsid w:val="009B3C79"/>
    <w:rsid w:val="009B3D47"/>
    <w:rsid w:val="009B405A"/>
    <w:rsid w:val="009B4109"/>
    <w:rsid w:val="009B4250"/>
    <w:rsid w:val="009B4821"/>
    <w:rsid w:val="009B489F"/>
    <w:rsid w:val="009B4974"/>
    <w:rsid w:val="009B4C1C"/>
    <w:rsid w:val="009B4C24"/>
    <w:rsid w:val="009B5303"/>
    <w:rsid w:val="009B5821"/>
    <w:rsid w:val="009B584A"/>
    <w:rsid w:val="009B591D"/>
    <w:rsid w:val="009B5C87"/>
    <w:rsid w:val="009B5E9A"/>
    <w:rsid w:val="009B5F78"/>
    <w:rsid w:val="009B6685"/>
    <w:rsid w:val="009B67BC"/>
    <w:rsid w:val="009B6A59"/>
    <w:rsid w:val="009B6E76"/>
    <w:rsid w:val="009B70E9"/>
    <w:rsid w:val="009B72C2"/>
    <w:rsid w:val="009B7564"/>
    <w:rsid w:val="009B75B3"/>
    <w:rsid w:val="009B769D"/>
    <w:rsid w:val="009B77B3"/>
    <w:rsid w:val="009B7902"/>
    <w:rsid w:val="009B7BB7"/>
    <w:rsid w:val="009B7EF1"/>
    <w:rsid w:val="009B7F5B"/>
    <w:rsid w:val="009B7FFA"/>
    <w:rsid w:val="009C00EF"/>
    <w:rsid w:val="009C016C"/>
    <w:rsid w:val="009C04A4"/>
    <w:rsid w:val="009C06F0"/>
    <w:rsid w:val="009C0BC1"/>
    <w:rsid w:val="009C0DBE"/>
    <w:rsid w:val="009C1445"/>
    <w:rsid w:val="009C19BC"/>
    <w:rsid w:val="009C19D2"/>
    <w:rsid w:val="009C1BF9"/>
    <w:rsid w:val="009C1CFF"/>
    <w:rsid w:val="009C1D4B"/>
    <w:rsid w:val="009C1E0C"/>
    <w:rsid w:val="009C2200"/>
    <w:rsid w:val="009C245F"/>
    <w:rsid w:val="009C27B0"/>
    <w:rsid w:val="009C281C"/>
    <w:rsid w:val="009C2AB0"/>
    <w:rsid w:val="009C2B69"/>
    <w:rsid w:val="009C2D42"/>
    <w:rsid w:val="009C3D88"/>
    <w:rsid w:val="009C42A3"/>
    <w:rsid w:val="009C4B76"/>
    <w:rsid w:val="009C50D8"/>
    <w:rsid w:val="009C519A"/>
    <w:rsid w:val="009C520B"/>
    <w:rsid w:val="009C5785"/>
    <w:rsid w:val="009C5874"/>
    <w:rsid w:val="009C5AD8"/>
    <w:rsid w:val="009C5B47"/>
    <w:rsid w:val="009C5D66"/>
    <w:rsid w:val="009C5E5E"/>
    <w:rsid w:val="009C632B"/>
    <w:rsid w:val="009C65C0"/>
    <w:rsid w:val="009C65D3"/>
    <w:rsid w:val="009C6768"/>
    <w:rsid w:val="009C6894"/>
    <w:rsid w:val="009C6B3B"/>
    <w:rsid w:val="009C6B7B"/>
    <w:rsid w:val="009C6BA9"/>
    <w:rsid w:val="009C6E5F"/>
    <w:rsid w:val="009C6E93"/>
    <w:rsid w:val="009C6F91"/>
    <w:rsid w:val="009C7183"/>
    <w:rsid w:val="009C71DB"/>
    <w:rsid w:val="009C73C4"/>
    <w:rsid w:val="009C7448"/>
    <w:rsid w:val="009C7AAF"/>
    <w:rsid w:val="009C7B47"/>
    <w:rsid w:val="009C7CE4"/>
    <w:rsid w:val="009C7E97"/>
    <w:rsid w:val="009C7F18"/>
    <w:rsid w:val="009C7F47"/>
    <w:rsid w:val="009C7F7E"/>
    <w:rsid w:val="009C7FB3"/>
    <w:rsid w:val="009D0361"/>
    <w:rsid w:val="009D0720"/>
    <w:rsid w:val="009D0748"/>
    <w:rsid w:val="009D082D"/>
    <w:rsid w:val="009D0BA9"/>
    <w:rsid w:val="009D0C8D"/>
    <w:rsid w:val="009D0DC6"/>
    <w:rsid w:val="009D0FF0"/>
    <w:rsid w:val="009D1342"/>
    <w:rsid w:val="009D1359"/>
    <w:rsid w:val="009D15EA"/>
    <w:rsid w:val="009D1B3E"/>
    <w:rsid w:val="009D1ED3"/>
    <w:rsid w:val="009D1F69"/>
    <w:rsid w:val="009D2118"/>
    <w:rsid w:val="009D21E4"/>
    <w:rsid w:val="009D22EA"/>
    <w:rsid w:val="009D2453"/>
    <w:rsid w:val="009D283B"/>
    <w:rsid w:val="009D2916"/>
    <w:rsid w:val="009D2C9E"/>
    <w:rsid w:val="009D2CDE"/>
    <w:rsid w:val="009D2EA2"/>
    <w:rsid w:val="009D2F5B"/>
    <w:rsid w:val="009D3087"/>
    <w:rsid w:val="009D3295"/>
    <w:rsid w:val="009D3387"/>
    <w:rsid w:val="009D338A"/>
    <w:rsid w:val="009D37D7"/>
    <w:rsid w:val="009D38BC"/>
    <w:rsid w:val="009D394E"/>
    <w:rsid w:val="009D3BE6"/>
    <w:rsid w:val="009D3F94"/>
    <w:rsid w:val="009D40C3"/>
    <w:rsid w:val="009D422B"/>
    <w:rsid w:val="009D4303"/>
    <w:rsid w:val="009D4455"/>
    <w:rsid w:val="009D45F2"/>
    <w:rsid w:val="009D478C"/>
    <w:rsid w:val="009D48CA"/>
    <w:rsid w:val="009D49A4"/>
    <w:rsid w:val="009D4A8E"/>
    <w:rsid w:val="009D4DA3"/>
    <w:rsid w:val="009D4F83"/>
    <w:rsid w:val="009D548D"/>
    <w:rsid w:val="009D56EE"/>
    <w:rsid w:val="009D5758"/>
    <w:rsid w:val="009D5BBF"/>
    <w:rsid w:val="009D610C"/>
    <w:rsid w:val="009D62E7"/>
    <w:rsid w:val="009D635A"/>
    <w:rsid w:val="009D6624"/>
    <w:rsid w:val="009D67D5"/>
    <w:rsid w:val="009D6BF6"/>
    <w:rsid w:val="009D6D66"/>
    <w:rsid w:val="009D6EEF"/>
    <w:rsid w:val="009D6F4D"/>
    <w:rsid w:val="009D6FD1"/>
    <w:rsid w:val="009D75A4"/>
    <w:rsid w:val="009D75CB"/>
    <w:rsid w:val="009D770F"/>
    <w:rsid w:val="009D785E"/>
    <w:rsid w:val="009D790C"/>
    <w:rsid w:val="009D7D08"/>
    <w:rsid w:val="009D7E55"/>
    <w:rsid w:val="009E04A9"/>
    <w:rsid w:val="009E04FB"/>
    <w:rsid w:val="009E0871"/>
    <w:rsid w:val="009E0948"/>
    <w:rsid w:val="009E0A63"/>
    <w:rsid w:val="009E0D63"/>
    <w:rsid w:val="009E1137"/>
    <w:rsid w:val="009E15DA"/>
    <w:rsid w:val="009E176B"/>
    <w:rsid w:val="009E1796"/>
    <w:rsid w:val="009E19D9"/>
    <w:rsid w:val="009E1C02"/>
    <w:rsid w:val="009E1E2C"/>
    <w:rsid w:val="009E1F70"/>
    <w:rsid w:val="009E1F79"/>
    <w:rsid w:val="009E21A4"/>
    <w:rsid w:val="009E27C1"/>
    <w:rsid w:val="009E2BE6"/>
    <w:rsid w:val="009E2DBB"/>
    <w:rsid w:val="009E2DD3"/>
    <w:rsid w:val="009E2EAE"/>
    <w:rsid w:val="009E2F97"/>
    <w:rsid w:val="009E340E"/>
    <w:rsid w:val="009E3644"/>
    <w:rsid w:val="009E3647"/>
    <w:rsid w:val="009E3761"/>
    <w:rsid w:val="009E3790"/>
    <w:rsid w:val="009E3C31"/>
    <w:rsid w:val="009E43E0"/>
    <w:rsid w:val="009E457F"/>
    <w:rsid w:val="009E47F2"/>
    <w:rsid w:val="009E4C90"/>
    <w:rsid w:val="009E4EC6"/>
    <w:rsid w:val="009E4FCC"/>
    <w:rsid w:val="009E5579"/>
    <w:rsid w:val="009E5656"/>
    <w:rsid w:val="009E5741"/>
    <w:rsid w:val="009E5AB4"/>
    <w:rsid w:val="009E641D"/>
    <w:rsid w:val="009E6425"/>
    <w:rsid w:val="009E6938"/>
    <w:rsid w:val="009E6A64"/>
    <w:rsid w:val="009E6D4F"/>
    <w:rsid w:val="009E6FBA"/>
    <w:rsid w:val="009E6FC8"/>
    <w:rsid w:val="009E7789"/>
    <w:rsid w:val="009E7E9B"/>
    <w:rsid w:val="009F0124"/>
    <w:rsid w:val="009F0258"/>
    <w:rsid w:val="009F02B7"/>
    <w:rsid w:val="009F02E1"/>
    <w:rsid w:val="009F056D"/>
    <w:rsid w:val="009F07FC"/>
    <w:rsid w:val="009F0911"/>
    <w:rsid w:val="009F0922"/>
    <w:rsid w:val="009F0992"/>
    <w:rsid w:val="009F0CD1"/>
    <w:rsid w:val="009F0D4C"/>
    <w:rsid w:val="009F0E7C"/>
    <w:rsid w:val="009F0EC1"/>
    <w:rsid w:val="009F0F12"/>
    <w:rsid w:val="009F16BC"/>
    <w:rsid w:val="009F187B"/>
    <w:rsid w:val="009F1933"/>
    <w:rsid w:val="009F1C38"/>
    <w:rsid w:val="009F1D19"/>
    <w:rsid w:val="009F1F7A"/>
    <w:rsid w:val="009F2A94"/>
    <w:rsid w:val="009F2AAF"/>
    <w:rsid w:val="009F2B6E"/>
    <w:rsid w:val="009F2E7E"/>
    <w:rsid w:val="009F3554"/>
    <w:rsid w:val="009F3593"/>
    <w:rsid w:val="009F35A3"/>
    <w:rsid w:val="009F39A5"/>
    <w:rsid w:val="009F3A2F"/>
    <w:rsid w:val="009F3A43"/>
    <w:rsid w:val="009F3A4B"/>
    <w:rsid w:val="009F4196"/>
    <w:rsid w:val="009F41E1"/>
    <w:rsid w:val="009F4375"/>
    <w:rsid w:val="009F4698"/>
    <w:rsid w:val="009F46C1"/>
    <w:rsid w:val="009F46EF"/>
    <w:rsid w:val="009F483A"/>
    <w:rsid w:val="009F4CBF"/>
    <w:rsid w:val="009F4DCE"/>
    <w:rsid w:val="009F4F05"/>
    <w:rsid w:val="009F5534"/>
    <w:rsid w:val="009F5567"/>
    <w:rsid w:val="009F5606"/>
    <w:rsid w:val="009F5BAD"/>
    <w:rsid w:val="009F5C52"/>
    <w:rsid w:val="009F5CA4"/>
    <w:rsid w:val="009F5D5C"/>
    <w:rsid w:val="009F5E58"/>
    <w:rsid w:val="009F62FD"/>
    <w:rsid w:val="009F6410"/>
    <w:rsid w:val="009F6457"/>
    <w:rsid w:val="009F64CD"/>
    <w:rsid w:val="009F680B"/>
    <w:rsid w:val="009F6A26"/>
    <w:rsid w:val="009F6ABD"/>
    <w:rsid w:val="009F6DEA"/>
    <w:rsid w:val="009F6EB9"/>
    <w:rsid w:val="009F6F11"/>
    <w:rsid w:val="009F7169"/>
    <w:rsid w:val="009F726F"/>
    <w:rsid w:val="009F7883"/>
    <w:rsid w:val="009F79BE"/>
    <w:rsid w:val="009F7DA7"/>
    <w:rsid w:val="00A0018E"/>
    <w:rsid w:val="00A006E2"/>
    <w:rsid w:val="00A00944"/>
    <w:rsid w:val="00A00B60"/>
    <w:rsid w:val="00A00CBF"/>
    <w:rsid w:val="00A00D64"/>
    <w:rsid w:val="00A00EEC"/>
    <w:rsid w:val="00A01006"/>
    <w:rsid w:val="00A020E1"/>
    <w:rsid w:val="00A0229F"/>
    <w:rsid w:val="00A023BF"/>
    <w:rsid w:val="00A0297A"/>
    <w:rsid w:val="00A02AFD"/>
    <w:rsid w:val="00A02B26"/>
    <w:rsid w:val="00A02BEC"/>
    <w:rsid w:val="00A02C96"/>
    <w:rsid w:val="00A02D52"/>
    <w:rsid w:val="00A02FBC"/>
    <w:rsid w:val="00A03012"/>
    <w:rsid w:val="00A0325E"/>
    <w:rsid w:val="00A0393B"/>
    <w:rsid w:val="00A03A1D"/>
    <w:rsid w:val="00A03BAA"/>
    <w:rsid w:val="00A03FDA"/>
    <w:rsid w:val="00A040C8"/>
    <w:rsid w:val="00A040D7"/>
    <w:rsid w:val="00A04113"/>
    <w:rsid w:val="00A043B9"/>
    <w:rsid w:val="00A0450B"/>
    <w:rsid w:val="00A04541"/>
    <w:rsid w:val="00A04777"/>
    <w:rsid w:val="00A047DB"/>
    <w:rsid w:val="00A04830"/>
    <w:rsid w:val="00A04A92"/>
    <w:rsid w:val="00A04B53"/>
    <w:rsid w:val="00A04B8A"/>
    <w:rsid w:val="00A04DB3"/>
    <w:rsid w:val="00A04DF0"/>
    <w:rsid w:val="00A04E65"/>
    <w:rsid w:val="00A05120"/>
    <w:rsid w:val="00A053A0"/>
    <w:rsid w:val="00A0559E"/>
    <w:rsid w:val="00A05A1F"/>
    <w:rsid w:val="00A05AA6"/>
    <w:rsid w:val="00A05BD0"/>
    <w:rsid w:val="00A05C28"/>
    <w:rsid w:val="00A05DFF"/>
    <w:rsid w:val="00A062E4"/>
    <w:rsid w:val="00A062EA"/>
    <w:rsid w:val="00A06384"/>
    <w:rsid w:val="00A063DA"/>
    <w:rsid w:val="00A0641A"/>
    <w:rsid w:val="00A0648C"/>
    <w:rsid w:val="00A068D2"/>
    <w:rsid w:val="00A06ABB"/>
    <w:rsid w:val="00A06F57"/>
    <w:rsid w:val="00A06FF5"/>
    <w:rsid w:val="00A07065"/>
    <w:rsid w:val="00A0724E"/>
    <w:rsid w:val="00A07289"/>
    <w:rsid w:val="00A07594"/>
    <w:rsid w:val="00A07654"/>
    <w:rsid w:val="00A07656"/>
    <w:rsid w:val="00A07B16"/>
    <w:rsid w:val="00A07D33"/>
    <w:rsid w:val="00A10230"/>
    <w:rsid w:val="00A10337"/>
    <w:rsid w:val="00A103C8"/>
    <w:rsid w:val="00A103E4"/>
    <w:rsid w:val="00A105DB"/>
    <w:rsid w:val="00A106FE"/>
    <w:rsid w:val="00A107B6"/>
    <w:rsid w:val="00A10B48"/>
    <w:rsid w:val="00A10EA6"/>
    <w:rsid w:val="00A114B5"/>
    <w:rsid w:val="00A114E9"/>
    <w:rsid w:val="00A115BF"/>
    <w:rsid w:val="00A1197E"/>
    <w:rsid w:val="00A11A89"/>
    <w:rsid w:val="00A11ACA"/>
    <w:rsid w:val="00A11C62"/>
    <w:rsid w:val="00A11DFC"/>
    <w:rsid w:val="00A11E0F"/>
    <w:rsid w:val="00A12206"/>
    <w:rsid w:val="00A12301"/>
    <w:rsid w:val="00A12929"/>
    <w:rsid w:val="00A12A73"/>
    <w:rsid w:val="00A12BEE"/>
    <w:rsid w:val="00A12EE8"/>
    <w:rsid w:val="00A12FD6"/>
    <w:rsid w:val="00A131A4"/>
    <w:rsid w:val="00A13299"/>
    <w:rsid w:val="00A13631"/>
    <w:rsid w:val="00A13715"/>
    <w:rsid w:val="00A13851"/>
    <w:rsid w:val="00A13B10"/>
    <w:rsid w:val="00A13CD4"/>
    <w:rsid w:val="00A13CF1"/>
    <w:rsid w:val="00A13E0F"/>
    <w:rsid w:val="00A13EB5"/>
    <w:rsid w:val="00A1438D"/>
    <w:rsid w:val="00A145BE"/>
    <w:rsid w:val="00A145D0"/>
    <w:rsid w:val="00A146B2"/>
    <w:rsid w:val="00A14C64"/>
    <w:rsid w:val="00A14E45"/>
    <w:rsid w:val="00A1508D"/>
    <w:rsid w:val="00A150B7"/>
    <w:rsid w:val="00A153BC"/>
    <w:rsid w:val="00A15443"/>
    <w:rsid w:val="00A157EC"/>
    <w:rsid w:val="00A158D3"/>
    <w:rsid w:val="00A15B00"/>
    <w:rsid w:val="00A15B3D"/>
    <w:rsid w:val="00A15C4E"/>
    <w:rsid w:val="00A15E02"/>
    <w:rsid w:val="00A15F2F"/>
    <w:rsid w:val="00A15F65"/>
    <w:rsid w:val="00A16150"/>
    <w:rsid w:val="00A1636F"/>
    <w:rsid w:val="00A163A7"/>
    <w:rsid w:val="00A164A9"/>
    <w:rsid w:val="00A16510"/>
    <w:rsid w:val="00A16755"/>
    <w:rsid w:val="00A1686F"/>
    <w:rsid w:val="00A16925"/>
    <w:rsid w:val="00A16D5B"/>
    <w:rsid w:val="00A17180"/>
    <w:rsid w:val="00A1722C"/>
    <w:rsid w:val="00A172B6"/>
    <w:rsid w:val="00A17345"/>
    <w:rsid w:val="00A17648"/>
    <w:rsid w:val="00A177D1"/>
    <w:rsid w:val="00A1789B"/>
    <w:rsid w:val="00A179CC"/>
    <w:rsid w:val="00A17C60"/>
    <w:rsid w:val="00A17E27"/>
    <w:rsid w:val="00A17FA0"/>
    <w:rsid w:val="00A20232"/>
    <w:rsid w:val="00A20334"/>
    <w:rsid w:val="00A203F9"/>
    <w:rsid w:val="00A205BF"/>
    <w:rsid w:val="00A205D4"/>
    <w:rsid w:val="00A20A21"/>
    <w:rsid w:val="00A2104B"/>
    <w:rsid w:val="00A21074"/>
    <w:rsid w:val="00A210E9"/>
    <w:rsid w:val="00A218AE"/>
    <w:rsid w:val="00A21A9D"/>
    <w:rsid w:val="00A21AAA"/>
    <w:rsid w:val="00A21E51"/>
    <w:rsid w:val="00A21F2E"/>
    <w:rsid w:val="00A2208A"/>
    <w:rsid w:val="00A22132"/>
    <w:rsid w:val="00A22207"/>
    <w:rsid w:val="00A22342"/>
    <w:rsid w:val="00A224CD"/>
    <w:rsid w:val="00A22664"/>
    <w:rsid w:val="00A22886"/>
    <w:rsid w:val="00A22A75"/>
    <w:rsid w:val="00A22D3B"/>
    <w:rsid w:val="00A23243"/>
    <w:rsid w:val="00A232F1"/>
    <w:rsid w:val="00A23590"/>
    <w:rsid w:val="00A2362F"/>
    <w:rsid w:val="00A23919"/>
    <w:rsid w:val="00A23921"/>
    <w:rsid w:val="00A23AF5"/>
    <w:rsid w:val="00A23B3B"/>
    <w:rsid w:val="00A23B90"/>
    <w:rsid w:val="00A23DD6"/>
    <w:rsid w:val="00A23E0D"/>
    <w:rsid w:val="00A24002"/>
    <w:rsid w:val="00A2420D"/>
    <w:rsid w:val="00A24520"/>
    <w:rsid w:val="00A2470A"/>
    <w:rsid w:val="00A2481C"/>
    <w:rsid w:val="00A24B90"/>
    <w:rsid w:val="00A24C04"/>
    <w:rsid w:val="00A24CCF"/>
    <w:rsid w:val="00A250B3"/>
    <w:rsid w:val="00A25296"/>
    <w:rsid w:val="00A253C6"/>
    <w:rsid w:val="00A2567F"/>
    <w:rsid w:val="00A25756"/>
    <w:rsid w:val="00A2585A"/>
    <w:rsid w:val="00A258F0"/>
    <w:rsid w:val="00A25C9D"/>
    <w:rsid w:val="00A261E4"/>
    <w:rsid w:val="00A265D9"/>
    <w:rsid w:val="00A26883"/>
    <w:rsid w:val="00A26B8F"/>
    <w:rsid w:val="00A26C1E"/>
    <w:rsid w:val="00A26D22"/>
    <w:rsid w:val="00A26D60"/>
    <w:rsid w:val="00A26DFC"/>
    <w:rsid w:val="00A26EE0"/>
    <w:rsid w:val="00A2702B"/>
    <w:rsid w:val="00A273EE"/>
    <w:rsid w:val="00A27498"/>
    <w:rsid w:val="00A279DC"/>
    <w:rsid w:val="00A27A96"/>
    <w:rsid w:val="00A27EDA"/>
    <w:rsid w:val="00A3031C"/>
    <w:rsid w:val="00A3037D"/>
    <w:rsid w:val="00A303B8"/>
    <w:rsid w:val="00A30703"/>
    <w:rsid w:val="00A30709"/>
    <w:rsid w:val="00A30BAE"/>
    <w:rsid w:val="00A30D95"/>
    <w:rsid w:val="00A31327"/>
    <w:rsid w:val="00A3135B"/>
    <w:rsid w:val="00A313D0"/>
    <w:rsid w:val="00A314A9"/>
    <w:rsid w:val="00A31591"/>
    <w:rsid w:val="00A31E88"/>
    <w:rsid w:val="00A321EE"/>
    <w:rsid w:val="00A321F4"/>
    <w:rsid w:val="00A3226E"/>
    <w:rsid w:val="00A32284"/>
    <w:rsid w:val="00A32543"/>
    <w:rsid w:val="00A325C2"/>
    <w:rsid w:val="00A325CC"/>
    <w:rsid w:val="00A327E2"/>
    <w:rsid w:val="00A327F2"/>
    <w:rsid w:val="00A329BB"/>
    <w:rsid w:val="00A32C37"/>
    <w:rsid w:val="00A32D53"/>
    <w:rsid w:val="00A33038"/>
    <w:rsid w:val="00A3305B"/>
    <w:rsid w:val="00A3331F"/>
    <w:rsid w:val="00A337E6"/>
    <w:rsid w:val="00A3393A"/>
    <w:rsid w:val="00A33B55"/>
    <w:rsid w:val="00A33C3B"/>
    <w:rsid w:val="00A33FAF"/>
    <w:rsid w:val="00A340FB"/>
    <w:rsid w:val="00A341E3"/>
    <w:rsid w:val="00A34685"/>
    <w:rsid w:val="00A3489E"/>
    <w:rsid w:val="00A34DA0"/>
    <w:rsid w:val="00A350D0"/>
    <w:rsid w:val="00A3582E"/>
    <w:rsid w:val="00A35A0B"/>
    <w:rsid w:val="00A35BD0"/>
    <w:rsid w:val="00A35E46"/>
    <w:rsid w:val="00A35FAC"/>
    <w:rsid w:val="00A362CB"/>
    <w:rsid w:val="00A368D3"/>
    <w:rsid w:val="00A368E3"/>
    <w:rsid w:val="00A36BCD"/>
    <w:rsid w:val="00A36BFF"/>
    <w:rsid w:val="00A36E3A"/>
    <w:rsid w:val="00A36F53"/>
    <w:rsid w:val="00A36F5C"/>
    <w:rsid w:val="00A37158"/>
    <w:rsid w:val="00A37413"/>
    <w:rsid w:val="00A3747D"/>
    <w:rsid w:val="00A37A58"/>
    <w:rsid w:val="00A37A59"/>
    <w:rsid w:val="00A37B36"/>
    <w:rsid w:val="00A37D71"/>
    <w:rsid w:val="00A37E05"/>
    <w:rsid w:val="00A4006F"/>
    <w:rsid w:val="00A4015A"/>
    <w:rsid w:val="00A40294"/>
    <w:rsid w:val="00A40348"/>
    <w:rsid w:val="00A403FF"/>
    <w:rsid w:val="00A40531"/>
    <w:rsid w:val="00A40660"/>
    <w:rsid w:val="00A4095F"/>
    <w:rsid w:val="00A40C1E"/>
    <w:rsid w:val="00A41279"/>
    <w:rsid w:val="00A41821"/>
    <w:rsid w:val="00A41C5C"/>
    <w:rsid w:val="00A41EF0"/>
    <w:rsid w:val="00A420E4"/>
    <w:rsid w:val="00A42132"/>
    <w:rsid w:val="00A422A2"/>
    <w:rsid w:val="00A42404"/>
    <w:rsid w:val="00A42659"/>
    <w:rsid w:val="00A42B87"/>
    <w:rsid w:val="00A42DE5"/>
    <w:rsid w:val="00A4339C"/>
    <w:rsid w:val="00A4392A"/>
    <w:rsid w:val="00A43963"/>
    <w:rsid w:val="00A439B8"/>
    <w:rsid w:val="00A43C7C"/>
    <w:rsid w:val="00A44159"/>
    <w:rsid w:val="00A4424E"/>
    <w:rsid w:val="00A442E8"/>
    <w:rsid w:val="00A44882"/>
    <w:rsid w:val="00A44C32"/>
    <w:rsid w:val="00A44DD6"/>
    <w:rsid w:val="00A44E28"/>
    <w:rsid w:val="00A44F39"/>
    <w:rsid w:val="00A450D1"/>
    <w:rsid w:val="00A4536E"/>
    <w:rsid w:val="00A45371"/>
    <w:rsid w:val="00A4570E"/>
    <w:rsid w:val="00A4579D"/>
    <w:rsid w:val="00A45A3B"/>
    <w:rsid w:val="00A45C5B"/>
    <w:rsid w:val="00A45EFA"/>
    <w:rsid w:val="00A46451"/>
    <w:rsid w:val="00A465B6"/>
    <w:rsid w:val="00A46AE4"/>
    <w:rsid w:val="00A46FAD"/>
    <w:rsid w:val="00A4730B"/>
    <w:rsid w:val="00A47406"/>
    <w:rsid w:val="00A47B4B"/>
    <w:rsid w:val="00A5027A"/>
    <w:rsid w:val="00A503EB"/>
    <w:rsid w:val="00A5044D"/>
    <w:rsid w:val="00A50B00"/>
    <w:rsid w:val="00A50D49"/>
    <w:rsid w:val="00A50F08"/>
    <w:rsid w:val="00A50FD5"/>
    <w:rsid w:val="00A511FB"/>
    <w:rsid w:val="00A513FC"/>
    <w:rsid w:val="00A5141B"/>
    <w:rsid w:val="00A514EB"/>
    <w:rsid w:val="00A516E5"/>
    <w:rsid w:val="00A51A53"/>
    <w:rsid w:val="00A51BF9"/>
    <w:rsid w:val="00A51FE6"/>
    <w:rsid w:val="00A5219E"/>
    <w:rsid w:val="00A521E0"/>
    <w:rsid w:val="00A524C8"/>
    <w:rsid w:val="00A5291D"/>
    <w:rsid w:val="00A52AB2"/>
    <w:rsid w:val="00A52AE0"/>
    <w:rsid w:val="00A52D49"/>
    <w:rsid w:val="00A52EDB"/>
    <w:rsid w:val="00A5318E"/>
    <w:rsid w:val="00A53204"/>
    <w:rsid w:val="00A532E0"/>
    <w:rsid w:val="00A538BD"/>
    <w:rsid w:val="00A53CA9"/>
    <w:rsid w:val="00A5432D"/>
    <w:rsid w:val="00A5452C"/>
    <w:rsid w:val="00A545AC"/>
    <w:rsid w:val="00A545DD"/>
    <w:rsid w:val="00A5462A"/>
    <w:rsid w:val="00A54766"/>
    <w:rsid w:val="00A547DF"/>
    <w:rsid w:val="00A54A90"/>
    <w:rsid w:val="00A54B0B"/>
    <w:rsid w:val="00A54D16"/>
    <w:rsid w:val="00A54E6B"/>
    <w:rsid w:val="00A54ED7"/>
    <w:rsid w:val="00A54FAA"/>
    <w:rsid w:val="00A55144"/>
    <w:rsid w:val="00A553DF"/>
    <w:rsid w:val="00A5579B"/>
    <w:rsid w:val="00A55877"/>
    <w:rsid w:val="00A55AF1"/>
    <w:rsid w:val="00A55BB7"/>
    <w:rsid w:val="00A55D9B"/>
    <w:rsid w:val="00A55E76"/>
    <w:rsid w:val="00A55FA5"/>
    <w:rsid w:val="00A5637C"/>
    <w:rsid w:val="00A565DC"/>
    <w:rsid w:val="00A5662D"/>
    <w:rsid w:val="00A56657"/>
    <w:rsid w:val="00A56735"/>
    <w:rsid w:val="00A56C2C"/>
    <w:rsid w:val="00A57014"/>
    <w:rsid w:val="00A57311"/>
    <w:rsid w:val="00A57445"/>
    <w:rsid w:val="00A576B2"/>
    <w:rsid w:val="00A57A3B"/>
    <w:rsid w:val="00A57BD6"/>
    <w:rsid w:val="00A57EC0"/>
    <w:rsid w:val="00A57F96"/>
    <w:rsid w:val="00A60424"/>
    <w:rsid w:val="00A6058E"/>
    <w:rsid w:val="00A6065A"/>
    <w:rsid w:val="00A6066A"/>
    <w:rsid w:val="00A606AC"/>
    <w:rsid w:val="00A607ED"/>
    <w:rsid w:val="00A609BC"/>
    <w:rsid w:val="00A60B32"/>
    <w:rsid w:val="00A60B41"/>
    <w:rsid w:val="00A60B4F"/>
    <w:rsid w:val="00A60C8A"/>
    <w:rsid w:val="00A60E20"/>
    <w:rsid w:val="00A60EBB"/>
    <w:rsid w:val="00A60F13"/>
    <w:rsid w:val="00A611AA"/>
    <w:rsid w:val="00A615A0"/>
    <w:rsid w:val="00A615A2"/>
    <w:rsid w:val="00A615AF"/>
    <w:rsid w:val="00A615BF"/>
    <w:rsid w:val="00A615FC"/>
    <w:rsid w:val="00A616B9"/>
    <w:rsid w:val="00A6179B"/>
    <w:rsid w:val="00A61828"/>
    <w:rsid w:val="00A6189D"/>
    <w:rsid w:val="00A61E1D"/>
    <w:rsid w:val="00A61F65"/>
    <w:rsid w:val="00A6209E"/>
    <w:rsid w:val="00A620AA"/>
    <w:rsid w:val="00A621F3"/>
    <w:rsid w:val="00A623B3"/>
    <w:rsid w:val="00A623EB"/>
    <w:rsid w:val="00A623EF"/>
    <w:rsid w:val="00A62454"/>
    <w:rsid w:val="00A627E0"/>
    <w:rsid w:val="00A62953"/>
    <w:rsid w:val="00A62AF8"/>
    <w:rsid w:val="00A62C4D"/>
    <w:rsid w:val="00A63244"/>
    <w:rsid w:val="00A632F5"/>
    <w:rsid w:val="00A6335E"/>
    <w:rsid w:val="00A6367F"/>
    <w:rsid w:val="00A63872"/>
    <w:rsid w:val="00A639B3"/>
    <w:rsid w:val="00A63A28"/>
    <w:rsid w:val="00A63A37"/>
    <w:rsid w:val="00A63C09"/>
    <w:rsid w:val="00A63F4D"/>
    <w:rsid w:val="00A640A5"/>
    <w:rsid w:val="00A64196"/>
    <w:rsid w:val="00A641C9"/>
    <w:rsid w:val="00A64439"/>
    <w:rsid w:val="00A647A9"/>
    <w:rsid w:val="00A649AF"/>
    <w:rsid w:val="00A649B4"/>
    <w:rsid w:val="00A64BC7"/>
    <w:rsid w:val="00A64EB1"/>
    <w:rsid w:val="00A64ED6"/>
    <w:rsid w:val="00A65198"/>
    <w:rsid w:val="00A65417"/>
    <w:rsid w:val="00A65430"/>
    <w:rsid w:val="00A655C8"/>
    <w:rsid w:val="00A6563A"/>
    <w:rsid w:val="00A657CF"/>
    <w:rsid w:val="00A6585D"/>
    <w:rsid w:val="00A65C72"/>
    <w:rsid w:val="00A65FBF"/>
    <w:rsid w:val="00A660A3"/>
    <w:rsid w:val="00A66242"/>
    <w:rsid w:val="00A6636E"/>
    <w:rsid w:val="00A66851"/>
    <w:rsid w:val="00A669D6"/>
    <w:rsid w:val="00A66AA8"/>
    <w:rsid w:val="00A66BAE"/>
    <w:rsid w:val="00A66BD8"/>
    <w:rsid w:val="00A67435"/>
    <w:rsid w:val="00A6743F"/>
    <w:rsid w:val="00A676BE"/>
    <w:rsid w:val="00A677C1"/>
    <w:rsid w:val="00A67A8E"/>
    <w:rsid w:val="00A67AC6"/>
    <w:rsid w:val="00A67C81"/>
    <w:rsid w:val="00A70279"/>
    <w:rsid w:val="00A7032C"/>
    <w:rsid w:val="00A706DF"/>
    <w:rsid w:val="00A70713"/>
    <w:rsid w:val="00A70A35"/>
    <w:rsid w:val="00A70B5C"/>
    <w:rsid w:val="00A70BFE"/>
    <w:rsid w:val="00A7141F"/>
    <w:rsid w:val="00A716A1"/>
    <w:rsid w:val="00A71846"/>
    <w:rsid w:val="00A71A55"/>
    <w:rsid w:val="00A71D6B"/>
    <w:rsid w:val="00A71F00"/>
    <w:rsid w:val="00A71FDB"/>
    <w:rsid w:val="00A7208A"/>
    <w:rsid w:val="00A726A3"/>
    <w:rsid w:val="00A726DE"/>
    <w:rsid w:val="00A73242"/>
    <w:rsid w:val="00A7359A"/>
    <w:rsid w:val="00A73873"/>
    <w:rsid w:val="00A73897"/>
    <w:rsid w:val="00A739AB"/>
    <w:rsid w:val="00A73D3D"/>
    <w:rsid w:val="00A73D4C"/>
    <w:rsid w:val="00A744A2"/>
    <w:rsid w:val="00A74598"/>
    <w:rsid w:val="00A745D9"/>
    <w:rsid w:val="00A748D3"/>
    <w:rsid w:val="00A74B80"/>
    <w:rsid w:val="00A74E04"/>
    <w:rsid w:val="00A74EF1"/>
    <w:rsid w:val="00A74F6C"/>
    <w:rsid w:val="00A75212"/>
    <w:rsid w:val="00A75374"/>
    <w:rsid w:val="00A7538B"/>
    <w:rsid w:val="00A758D1"/>
    <w:rsid w:val="00A75920"/>
    <w:rsid w:val="00A75B22"/>
    <w:rsid w:val="00A75DE7"/>
    <w:rsid w:val="00A7634B"/>
    <w:rsid w:val="00A764B9"/>
    <w:rsid w:val="00A76696"/>
    <w:rsid w:val="00A76794"/>
    <w:rsid w:val="00A76A52"/>
    <w:rsid w:val="00A76BF2"/>
    <w:rsid w:val="00A7707F"/>
    <w:rsid w:val="00A770A5"/>
    <w:rsid w:val="00A7735F"/>
    <w:rsid w:val="00A775D8"/>
    <w:rsid w:val="00A7771C"/>
    <w:rsid w:val="00A777F2"/>
    <w:rsid w:val="00A77A1E"/>
    <w:rsid w:val="00A77AD8"/>
    <w:rsid w:val="00A77BCF"/>
    <w:rsid w:val="00A77C95"/>
    <w:rsid w:val="00A77E51"/>
    <w:rsid w:val="00A77E5D"/>
    <w:rsid w:val="00A806D6"/>
    <w:rsid w:val="00A8092D"/>
    <w:rsid w:val="00A80FA9"/>
    <w:rsid w:val="00A8135C"/>
    <w:rsid w:val="00A81633"/>
    <w:rsid w:val="00A81694"/>
    <w:rsid w:val="00A81D9B"/>
    <w:rsid w:val="00A82125"/>
    <w:rsid w:val="00A8221B"/>
    <w:rsid w:val="00A82508"/>
    <w:rsid w:val="00A82847"/>
    <w:rsid w:val="00A82B74"/>
    <w:rsid w:val="00A82C1E"/>
    <w:rsid w:val="00A831F0"/>
    <w:rsid w:val="00A83309"/>
    <w:rsid w:val="00A83525"/>
    <w:rsid w:val="00A83BF1"/>
    <w:rsid w:val="00A83CA0"/>
    <w:rsid w:val="00A841ED"/>
    <w:rsid w:val="00A84298"/>
    <w:rsid w:val="00A844CE"/>
    <w:rsid w:val="00A84502"/>
    <w:rsid w:val="00A8490E"/>
    <w:rsid w:val="00A84A91"/>
    <w:rsid w:val="00A84E7B"/>
    <w:rsid w:val="00A84EBF"/>
    <w:rsid w:val="00A85018"/>
    <w:rsid w:val="00A85237"/>
    <w:rsid w:val="00A8523D"/>
    <w:rsid w:val="00A8542E"/>
    <w:rsid w:val="00A854A8"/>
    <w:rsid w:val="00A85661"/>
    <w:rsid w:val="00A85D10"/>
    <w:rsid w:val="00A85FFF"/>
    <w:rsid w:val="00A867E7"/>
    <w:rsid w:val="00A869E6"/>
    <w:rsid w:val="00A86A86"/>
    <w:rsid w:val="00A86F01"/>
    <w:rsid w:val="00A86F67"/>
    <w:rsid w:val="00A86FEF"/>
    <w:rsid w:val="00A8706A"/>
    <w:rsid w:val="00A8726F"/>
    <w:rsid w:val="00A87482"/>
    <w:rsid w:val="00A87562"/>
    <w:rsid w:val="00A87EAA"/>
    <w:rsid w:val="00A87F4E"/>
    <w:rsid w:val="00A90134"/>
    <w:rsid w:val="00A901CB"/>
    <w:rsid w:val="00A90300"/>
    <w:rsid w:val="00A904E6"/>
    <w:rsid w:val="00A905F1"/>
    <w:rsid w:val="00A908F6"/>
    <w:rsid w:val="00A90A00"/>
    <w:rsid w:val="00A90DA3"/>
    <w:rsid w:val="00A90E27"/>
    <w:rsid w:val="00A90E5A"/>
    <w:rsid w:val="00A91218"/>
    <w:rsid w:val="00A913AA"/>
    <w:rsid w:val="00A913C1"/>
    <w:rsid w:val="00A91469"/>
    <w:rsid w:val="00A9164F"/>
    <w:rsid w:val="00A91B9D"/>
    <w:rsid w:val="00A91ECC"/>
    <w:rsid w:val="00A91F3E"/>
    <w:rsid w:val="00A922E1"/>
    <w:rsid w:val="00A92457"/>
    <w:rsid w:val="00A927EE"/>
    <w:rsid w:val="00A92B67"/>
    <w:rsid w:val="00A92B81"/>
    <w:rsid w:val="00A92CCD"/>
    <w:rsid w:val="00A934D1"/>
    <w:rsid w:val="00A934DD"/>
    <w:rsid w:val="00A934FE"/>
    <w:rsid w:val="00A93564"/>
    <w:rsid w:val="00A9368B"/>
    <w:rsid w:val="00A937BA"/>
    <w:rsid w:val="00A93800"/>
    <w:rsid w:val="00A938E5"/>
    <w:rsid w:val="00A93942"/>
    <w:rsid w:val="00A93B74"/>
    <w:rsid w:val="00A93BDA"/>
    <w:rsid w:val="00A93E34"/>
    <w:rsid w:val="00A93FAE"/>
    <w:rsid w:val="00A94960"/>
    <w:rsid w:val="00A94A70"/>
    <w:rsid w:val="00A94BB8"/>
    <w:rsid w:val="00A94EEF"/>
    <w:rsid w:val="00A94F91"/>
    <w:rsid w:val="00A9505F"/>
    <w:rsid w:val="00A9508C"/>
    <w:rsid w:val="00A9526D"/>
    <w:rsid w:val="00A95640"/>
    <w:rsid w:val="00A9586F"/>
    <w:rsid w:val="00A95A3E"/>
    <w:rsid w:val="00A95A64"/>
    <w:rsid w:val="00A95E3C"/>
    <w:rsid w:val="00A96058"/>
    <w:rsid w:val="00A963D7"/>
    <w:rsid w:val="00A964E0"/>
    <w:rsid w:val="00A964EC"/>
    <w:rsid w:val="00A96592"/>
    <w:rsid w:val="00A9692B"/>
    <w:rsid w:val="00A96CF6"/>
    <w:rsid w:val="00A96D7E"/>
    <w:rsid w:val="00A9727C"/>
    <w:rsid w:val="00A97666"/>
    <w:rsid w:val="00A976CA"/>
    <w:rsid w:val="00A976DE"/>
    <w:rsid w:val="00A97B80"/>
    <w:rsid w:val="00A97B8C"/>
    <w:rsid w:val="00A97DBD"/>
    <w:rsid w:val="00A97EF9"/>
    <w:rsid w:val="00A97F65"/>
    <w:rsid w:val="00AA0003"/>
    <w:rsid w:val="00AA0D99"/>
    <w:rsid w:val="00AA0D9A"/>
    <w:rsid w:val="00AA0E05"/>
    <w:rsid w:val="00AA0FC8"/>
    <w:rsid w:val="00AA1264"/>
    <w:rsid w:val="00AA158B"/>
    <w:rsid w:val="00AA1740"/>
    <w:rsid w:val="00AA18D8"/>
    <w:rsid w:val="00AA18FA"/>
    <w:rsid w:val="00AA1A01"/>
    <w:rsid w:val="00AA1AC6"/>
    <w:rsid w:val="00AA1D12"/>
    <w:rsid w:val="00AA1EEC"/>
    <w:rsid w:val="00AA1F5D"/>
    <w:rsid w:val="00AA210C"/>
    <w:rsid w:val="00AA2156"/>
    <w:rsid w:val="00AA224E"/>
    <w:rsid w:val="00AA29F2"/>
    <w:rsid w:val="00AA2C20"/>
    <w:rsid w:val="00AA2CD8"/>
    <w:rsid w:val="00AA2E8D"/>
    <w:rsid w:val="00AA30A2"/>
    <w:rsid w:val="00AA3300"/>
    <w:rsid w:val="00AA3581"/>
    <w:rsid w:val="00AA37C6"/>
    <w:rsid w:val="00AA3A05"/>
    <w:rsid w:val="00AA3D3F"/>
    <w:rsid w:val="00AA4023"/>
    <w:rsid w:val="00AA4284"/>
    <w:rsid w:val="00AA461D"/>
    <w:rsid w:val="00AA4A81"/>
    <w:rsid w:val="00AA4C09"/>
    <w:rsid w:val="00AA4F41"/>
    <w:rsid w:val="00AA5196"/>
    <w:rsid w:val="00AA5584"/>
    <w:rsid w:val="00AA576F"/>
    <w:rsid w:val="00AA57B8"/>
    <w:rsid w:val="00AA6026"/>
    <w:rsid w:val="00AA6206"/>
    <w:rsid w:val="00AA630A"/>
    <w:rsid w:val="00AA6353"/>
    <w:rsid w:val="00AA67E6"/>
    <w:rsid w:val="00AA69A9"/>
    <w:rsid w:val="00AA69EF"/>
    <w:rsid w:val="00AA6EF0"/>
    <w:rsid w:val="00AA6F21"/>
    <w:rsid w:val="00AA6F9A"/>
    <w:rsid w:val="00AA7C4F"/>
    <w:rsid w:val="00AB001C"/>
    <w:rsid w:val="00AB02BC"/>
    <w:rsid w:val="00AB02C8"/>
    <w:rsid w:val="00AB0579"/>
    <w:rsid w:val="00AB05BC"/>
    <w:rsid w:val="00AB0609"/>
    <w:rsid w:val="00AB06B8"/>
    <w:rsid w:val="00AB06E6"/>
    <w:rsid w:val="00AB08A9"/>
    <w:rsid w:val="00AB0A16"/>
    <w:rsid w:val="00AB0A6B"/>
    <w:rsid w:val="00AB0ADE"/>
    <w:rsid w:val="00AB0B59"/>
    <w:rsid w:val="00AB0CA0"/>
    <w:rsid w:val="00AB0FA0"/>
    <w:rsid w:val="00AB102D"/>
    <w:rsid w:val="00AB1705"/>
    <w:rsid w:val="00AB1A33"/>
    <w:rsid w:val="00AB1E15"/>
    <w:rsid w:val="00AB2857"/>
    <w:rsid w:val="00AB2EB7"/>
    <w:rsid w:val="00AB3016"/>
    <w:rsid w:val="00AB3299"/>
    <w:rsid w:val="00AB3418"/>
    <w:rsid w:val="00AB3491"/>
    <w:rsid w:val="00AB3536"/>
    <w:rsid w:val="00AB3577"/>
    <w:rsid w:val="00AB3A38"/>
    <w:rsid w:val="00AB3B19"/>
    <w:rsid w:val="00AB3E16"/>
    <w:rsid w:val="00AB3E3E"/>
    <w:rsid w:val="00AB3F13"/>
    <w:rsid w:val="00AB406B"/>
    <w:rsid w:val="00AB4157"/>
    <w:rsid w:val="00AB423D"/>
    <w:rsid w:val="00AB4268"/>
    <w:rsid w:val="00AB42FF"/>
    <w:rsid w:val="00AB4300"/>
    <w:rsid w:val="00AB478B"/>
    <w:rsid w:val="00AB4BE6"/>
    <w:rsid w:val="00AB4BFE"/>
    <w:rsid w:val="00AB513E"/>
    <w:rsid w:val="00AB51DA"/>
    <w:rsid w:val="00AB5215"/>
    <w:rsid w:val="00AB53BA"/>
    <w:rsid w:val="00AB57AD"/>
    <w:rsid w:val="00AB583A"/>
    <w:rsid w:val="00AB5C6A"/>
    <w:rsid w:val="00AB5CDD"/>
    <w:rsid w:val="00AB5E67"/>
    <w:rsid w:val="00AB642C"/>
    <w:rsid w:val="00AB644A"/>
    <w:rsid w:val="00AB6458"/>
    <w:rsid w:val="00AB6793"/>
    <w:rsid w:val="00AB6C61"/>
    <w:rsid w:val="00AB6CA0"/>
    <w:rsid w:val="00AB6E78"/>
    <w:rsid w:val="00AB6F0A"/>
    <w:rsid w:val="00AB762A"/>
    <w:rsid w:val="00AB76D5"/>
    <w:rsid w:val="00AB7787"/>
    <w:rsid w:val="00AB78AC"/>
    <w:rsid w:val="00AB7913"/>
    <w:rsid w:val="00AB792E"/>
    <w:rsid w:val="00AB7B4D"/>
    <w:rsid w:val="00AB7C76"/>
    <w:rsid w:val="00AC0169"/>
    <w:rsid w:val="00AC028F"/>
    <w:rsid w:val="00AC0623"/>
    <w:rsid w:val="00AC0746"/>
    <w:rsid w:val="00AC08C8"/>
    <w:rsid w:val="00AC0A0C"/>
    <w:rsid w:val="00AC0CC3"/>
    <w:rsid w:val="00AC0F6C"/>
    <w:rsid w:val="00AC1281"/>
    <w:rsid w:val="00AC1644"/>
    <w:rsid w:val="00AC21BA"/>
    <w:rsid w:val="00AC22C7"/>
    <w:rsid w:val="00AC23B1"/>
    <w:rsid w:val="00AC26C7"/>
    <w:rsid w:val="00AC2AB5"/>
    <w:rsid w:val="00AC2D4A"/>
    <w:rsid w:val="00AC2D4E"/>
    <w:rsid w:val="00AC3084"/>
    <w:rsid w:val="00AC3202"/>
    <w:rsid w:val="00AC3431"/>
    <w:rsid w:val="00AC37E3"/>
    <w:rsid w:val="00AC38E9"/>
    <w:rsid w:val="00AC3F4B"/>
    <w:rsid w:val="00AC416B"/>
    <w:rsid w:val="00AC45D6"/>
    <w:rsid w:val="00AC498D"/>
    <w:rsid w:val="00AC4D1B"/>
    <w:rsid w:val="00AC4D53"/>
    <w:rsid w:val="00AC4D9E"/>
    <w:rsid w:val="00AC4E2E"/>
    <w:rsid w:val="00AC5C2A"/>
    <w:rsid w:val="00AC604F"/>
    <w:rsid w:val="00AC61B3"/>
    <w:rsid w:val="00AC63F4"/>
    <w:rsid w:val="00AC6456"/>
    <w:rsid w:val="00AC6464"/>
    <w:rsid w:val="00AC6490"/>
    <w:rsid w:val="00AC6786"/>
    <w:rsid w:val="00AC6976"/>
    <w:rsid w:val="00AC6C25"/>
    <w:rsid w:val="00AC7470"/>
    <w:rsid w:val="00AC759B"/>
    <w:rsid w:val="00AC7C5C"/>
    <w:rsid w:val="00AC7DE9"/>
    <w:rsid w:val="00AC7E31"/>
    <w:rsid w:val="00AD04AB"/>
    <w:rsid w:val="00AD070F"/>
    <w:rsid w:val="00AD0C17"/>
    <w:rsid w:val="00AD0D2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3042"/>
    <w:rsid w:val="00AD3047"/>
    <w:rsid w:val="00AD31A9"/>
    <w:rsid w:val="00AD32CD"/>
    <w:rsid w:val="00AD33C3"/>
    <w:rsid w:val="00AD34A1"/>
    <w:rsid w:val="00AD379F"/>
    <w:rsid w:val="00AD3935"/>
    <w:rsid w:val="00AD394D"/>
    <w:rsid w:val="00AD3BB4"/>
    <w:rsid w:val="00AD3BEC"/>
    <w:rsid w:val="00AD420A"/>
    <w:rsid w:val="00AD4221"/>
    <w:rsid w:val="00AD4487"/>
    <w:rsid w:val="00AD4597"/>
    <w:rsid w:val="00AD4777"/>
    <w:rsid w:val="00AD48F9"/>
    <w:rsid w:val="00AD4C34"/>
    <w:rsid w:val="00AD4CC6"/>
    <w:rsid w:val="00AD4EA7"/>
    <w:rsid w:val="00AD57E1"/>
    <w:rsid w:val="00AD5A93"/>
    <w:rsid w:val="00AD5BFD"/>
    <w:rsid w:val="00AD5F7C"/>
    <w:rsid w:val="00AD62B2"/>
    <w:rsid w:val="00AD66C0"/>
    <w:rsid w:val="00AD6980"/>
    <w:rsid w:val="00AD6ABB"/>
    <w:rsid w:val="00AD6B67"/>
    <w:rsid w:val="00AD6C7F"/>
    <w:rsid w:val="00AD70C9"/>
    <w:rsid w:val="00AD732B"/>
    <w:rsid w:val="00AD75A6"/>
    <w:rsid w:val="00AD7927"/>
    <w:rsid w:val="00AD7A75"/>
    <w:rsid w:val="00AD7D40"/>
    <w:rsid w:val="00AD7E17"/>
    <w:rsid w:val="00AE0160"/>
    <w:rsid w:val="00AE04AA"/>
    <w:rsid w:val="00AE094E"/>
    <w:rsid w:val="00AE0B09"/>
    <w:rsid w:val="00AE0B2D"/>
    <w:rsid w:val="00AE0D23"/>
    <w:rsid w:val="00AE0E9E"/>
    <w:rsid w:val="00AE10FA"/>
    <w:rsid w:val="00AE14B7"/>
    <w:rsid w:val="00AE1506"/>
    <w:rsid w:val="00AE19D1"/>
    <w:rsid w:val="00AE1EAB"/>
    <w:rsid w:val="00AE2205"/>
    <w:rsid w:val="00AE232B"/>
    <w:rsid w:val="00AE249E"/>
    <w:rsid w:val="00AE25A3"/>
    <w:rsid w:val="00AE26F5"/>
    <w:rsid w:val="00AE2968"/>
    <w:rsid w:val="00AE2B44"/>
    <w:rsid w:val="00AE2D15"/>
    <w:rsid w:val="00AE2D58"/>
    <w:rsid w:val="00AE2E92"/>
    <w:rsid w:val="00AE3004"/>
    <w:rsid w:val="00AE34EC"/>
    <w:rsid w:val="00AE3606"/>
    <w:rsid w:val="00AE3627"/>
    <w:rsid w:val="00AE3839"/>
    <w:rsid w:val="00AE3AF4"/>
    <w:rsid w:val="00AE3BFC"/>
    <w:rsid w:val="00AE3D46"/>
    <w:rsid w:val="00AE3D51"/>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B95"/>
    <w:rsid w:val="00AE5C22"/>
    <w:rsid w:val="00AE5C73"/>
    <w:rsid w:val="00AE5E95"/>
    <w:rsid w:val="00AE5EA9"/>
    <w:rsid w:val="00AE6433"/>
    <w:rsid w:val="00AE6584"/>
    <w:rsid w:val="00AE69BD"/>
    <w:rsid w:val="00AE6A2D"/>
    <w:rsid w:val="00AE6D12"/>
    <w:rsid w:val="00AE723D"/>
    <w:rsid w:val="00AE7444"/>
    <w:rsid w:val="00AE75D6"/>
    <w:rsid w:val="00AE7751"/>
    <w:rsid w:val="00AE7752"/>
    <w:rsid w:val="00AE780C"/>
    <w:rsid w:val="00AE7918"/>
    <w:rsid w:val="00AE7992"/>
    <w:rsid w:val="00AE7B7D"/>
    <w:rsid w:val="00AE7BBF"/>
    <w:rsid w:val="00AE7C16"/>
    <w:rsid w:val="00AE7C98"/>
    <w:rsid w:val="00AF0311"/>
    <w:rsid w:val="00AF0D72"/>
    <w:rsid w:val="00AF0FDF"/>
    <w:rsid w:val="00AF0FFE"/>
    <w:rsid w:val="00AF1414"/>
    <w:rsid w:val="00AF1434"/>
    <w:rsid w:val="00AF15C3"/>
    <w:rsid w:val="00AF1840"/>
    <w:rsid w:val="00AF19CD"/>
    <w:rsid w:val="00AF1CA5"/>
    <w:rsid w:val="00AF1DB7"/>
    <w:rsid w:val="00AF21AF"/>
    <w:rsid w:val="00AF25F3"/>
    <w:rsid w:val="00AF28B0"/>
    <w:rsid w:val="00AF2919"/>
    <w:rsid w:val="00AF2B97"/>
    <w:rsid w:val="00AF2C7A"/>
    <w:rsid w:val="00AF2DED"/>
    <w:rsid w:val="00AF3560"/>
    <w:rsid w:val="00AF3AFC"/>
    <w:rsid w:val="00AF3BE0"/>
    <w:rsid w:val="00AF3C80"/>
    <w:rsid w:val="00AF3C8C"/>
    <w:rsid w:val="00AF406D"/>
    <w:rsid w:val="00AF4095"/>
    <w:rsid w:val="00AF41FC"/>
    <w:rsid w:val="00AF4359"/>
    <w:rsid w:val="00AF4447"/>
    <w:rsid w:val="00AF449C"/>
    <w:rsid w:val="00AF44B6"/>
    <w:rsid w:val="00AF457C"/>
    <w:rsid w:val="00AF45F6"/>
    <w:rsid w:val="00AF4ABD"/>
    <w:rsid w:val="00AF5363"/>
    <w:rsid w:val="00AF54FE"/>
    <w:rsid w:val="00AF5C03"/>
    <w:rsid w:val="00AF5CC6"/>
    <w:rsid w:val="00AF5EDC"/>
    <w:rsid w:val="00AF5F78"/>
    <w:rsid w:val="00AF63A9"/>
    <w:rsid w:val="00AF6591"/>
    <w:rsid w:val="00AF66F1"/>
    <w:rsid w:val="00AF6A76"/>
    <w:rsid w:val="00AF6B1B"/>
    <w:rsid w:val="00AF6CB0"/>
    <w:rsid w:val="00AF6DDB"/>
    <w:rsid w:val="00AF7320"/>
    <w:rsid w:val="00AF7363"/>
    <w:rsid w:val="00AF738A"/>
    <w:rsid w:val="00AF761B"/>
    <w:rsid w:val="00AF7A3D"/>
    <w:rsid w:val="00AF7F09"/>
    <w:rsid w:val="00AF7F0E"/>
    <w:rsid w:val="00AF7F1C"/>
    <w:rsid w:val="00B002BA"/>
    <w:rsid w:val="00B00306"/>
    <w:rsid w:val="00B00D62"/>
    <w:rsid w:val="00B00E18"/>
    <w:rsid w:val="00B01045"/>
    <w:rsid w:val="00B0104A"/>
    <w:rsid w:val="00B010D3"/>
    <w:rsid w:val="00B011E2"/>
    <w:rsid w:val="00B01A60"/>
    <w:rsid w:val="00B01AB2"/>
    <w:rsid w:val="00B01B1C"/>
    <w:rsid w:val="00B01CC2"/>
    <w:rsid w:val="00B01F0D"/>
    <w:rsid w:val="00B02014"/>
    <w:rsid w:val="00B02204"/>
    <w:rsid w:val="00B0226D"/>
    <w:rsid w:val="00B023FC"/>
    <w:rsid w:val="00B0249D"/>
    <w:rsid w:val="00B025A9"/>
    <w:rsid w:val="00B02A4C"/>
    <w:rsid w:val="00B02AD0"/>
    <w:rsid w:val="00B03101"/>
    <w:rsid w:val="00B03352"/>
    <w:rsid w:val="00B039CE"/>
    <w:rsid w:val="00B03A93"/>
    <w:rsid w:val="00B03BB8"/>
    <w:rsid w:val="00B03BD3"/>
    <w:rsid w:val="00B03C20"/>
    <w:rsid w:val="00B03D26"/>
    <w:rsid w:val="00B03FAD"/>
    <w:rsid w:val="00B04149"/>
    <w:rsid w:val="00B041C5"/>
    <w:rsid w:val="00B04451"/>
    <w:rsid w:val="00B04AD7"/>
    <w:rsid w:val="00B04CCF"/>
    <w:rsid w:val="00B04D36"/>
    <w:rsid w:val="00B04F11"/>
    <w:rsid w:val="00B05292"/>
    <w:rsid w:val="00B0540A"/>
    <w:rsid w:val="00B05688"/>
    <w:rsid w:val="00B0588E"/>
    <w:rsid w:val="00B06771"/>
    <w:rsid w:val="00B06C77"/>
    <w:rsid w:val="00B06D89"/>
    <w:rsid w:val="00B07081"/>
    <w:rsid w:val="00B07390"/>
    <w:rsid w:val="00B075EC"/>
    <w:rsid w:val="00B076A7"/>
    <w:rsid w:val="00B076C4"/>
    <w:rsid w:val="00B07CBE"/>
    <w:rsid w:val="00B07D65"/>
    <w:rsid w:val="00B07D77"/>
    <w:rsid w:val="00B10073"/>
    <w:rsid w:val="00B100F5"/>
    <w:rsid w:val="00B10161"/>
    <w:rsid w:val="00B102AA"/>
    <w:rsid w:val="00B103C7"/>
    <w:rsid w:val="00B1044D"/>
    <w:rsid w:val="00B107B9"/>
    <w:rsid w:val="00B108ED"/>
    <w:rsid w:val="00B10931"/>
    <w:rsid w:val="00B1093D"/>
    <w:rsid w:val="00B10BE8"/>
    <w:rsid w:val="00B10DF3"/>
    <w:rsid w:val="00B1167A"/>
    <w:rsid w:val="00B11717"/>
    <w:rsid w:val="00B1177A"/>
    <w:rsid w:val="00B11882"/>
    <w:rsid w:val="00B11C03"/>
    <w:rsid w:val="00B11DF6"/>
    <w:rsid w:val="00B11E29"/>
    <w:rsid w:val="00B12603"/>
    <w:rsid w:val="00B12A8C"/>
    <w:rsid w:val="00B12D84"/>
    <w:rsid w:val="00B13003"/>
    <w:rsid w:val="00B134F4"/>
    <w:rsid w:val="00B137BE"/>
    <w:rsid w:val="00B13829"/>
    <w:rsid w:val="00B13892"/>
    <w:rsid w:val="00B138B4"/>
    <w:rsid w:val="00B13D52"/>
    <w:rsid w:val="00B13EB2"/>
    <w:rsid w:val="00B13EB3"/>
    <w:rsid w:val="00B13EBE"/>
    <w:rsid w:val="00B13F1F"/>
    <w:rsid w:val="00B14251"/>
    <w:rsid w:val="00B147CC"/>
    <w:rsid w:val="00B15141"/>
    <w:rsid w:val="00B151C6"/>
    <w:rsid w:val="00B15540"/>
    <w:rsid w:val="00B15A5D"/>
    <w:rsid w:val="00B15AC8"/>
    <w:rsid w:val="00B1680F"/>
    <w:rsid w:val="00B16815"/>
    <w:rsid w:val="00B16B5F"/>
    <w:rsid w:val="00B16D08"/>
    <w:rsid w:val="00B17022"/>
    <w:rsid w:val="00B1736C"/>
    <w:rsid w:val="00B173B8"/>
    <w:rsid w:val="00B17508"/>
    <w:rsid w:val="00B17744"/>
    <w:rsid w:val="00B17965"/>
    <w:rsid w:val="00B17B70"/>
    <w:rsid w:val="00B17D3E"/>
    <w:rsid w:val="00B17F1F"/>
    <w:rsid w:val="00B17F9B"/>
    <w:rsid w:val="00B20057"/>
    <w:rsid w:val="00B2041E"/>
    <w:rsid w:val="00B2043A"/>
    <w:rsid w:val="00B20499"/>
    <w:rsid w:val="00B20CD7"/>
    <w:rsid w:val="00B20DB2"/>
    <w:rsid w:val="00B20E2B"/>
    <w:rsid w:val="00B20F3D"/>
    <w:rsid w:val="00B21016"/>
    <w:rsid w:val="00B21172"/>
    <w:rsid w:val="00B212E6"/>
    <w:rsid w:val="00B213A7"/>
    <w:rsid w:val="00B21539"/>
    <w:rsid w:val="00B21564"/>
    <w:rsid w:val="00B215F9"/>
    <w:rsid w:val="00B2173A"/>
    <w:rsid w:val="00B217CD"/>
    <w:rsid w:val="00B21858"/>
    <w:rsid w:val="00B21B67"/>
    <w:rsid w:val="00B21C9D"/>
    <w:rsid w:val="00B21CA7"/>
    <w:rsid w:val="00B21FC1"/>
    <w:rsid w:val="00B22472"/>
    <w:rsid w:val="00B22744"/>
    <w:rsid w:val="00B22970"/>
    <w:rsid w:val="00B22BF6"/>
    <w:rsid w:val="00B22C6C"/>
    <w:rsid w:val="00B22CE7"/>
    <w:rsid w:val="00B2318D"/>
    <w:rsid w:val="00B232CB"/>
    <w:rsid w:val="00B233A9"/>
    <w:rsid w:val="00B2354A"/>
    <w:rsid w:val="00B23618"/>
    <w:rsid w:val="00B239CC"/>
    <w:rsid w:val="00B23C57"/>
    <w:rsid w:val="00B23CA0"/>
    <w:rsid w:val="00B23D1C"/>
    <w:rsid w:val="00B23E2E"/>
    <w:rsid w:val="00B241ED"/>
    <w:rsid w:val="00B24537"/>
    <w:rsid w:val="00B246D2"/>
    <w:rsid w:val="00B24758"/>
    <w:rsid w:val="00B24AC4"/>
    <w:rsid w:val="00B24CAF"/>
    <w:rsid w:val="00B24F49"/>
    <w:rsid w:val="00B25461"/>
    <w:rsid w:val="00B25585"/>
    <w:rsid w:val="00B2571D"/>
    <w:rsid w:val="00B25A0E"/>
    <w:rsid w:val="00B25A61"/>
    <w:rsid w:val="00B25A70"/>
    <w:rsid w:val="00B25BAA"/>
    <w:rsid w:val="00B25BD8"/>
    <w:rsid w:val="00B25E1D"/>
    <w:rsid w:val="00B25F9A"/>
    <w:rsid w:val="00B26097"/>
    <w:rsid w:val="00B2613A"/>
    <w:rsid w:val="00B26385"/>
    <w:rsid w:val="00B263BE"/>
    <w:rsid w:val="00B263E8"/>
    <w:rsid w:val="00B2676C"/>
    <w:rsid w:val="00B269CE"/>
    <w:rsid w:val="00B270D8"/>
    <w:rsid w:val="00B272F1"/>
    <w:rsid w:val="00B2757B"/>
    <w:rsid w:val="00B27C2E"/>
    <w:rsid w:val="00B27D54"/>
    <w:rsid w:val="00B300CD"/>
    <w:rsid w:val="00B30F1E"/>
    <w:rsid w:val="00B3167B"/>
    <w:rsid w:val="00B317EB"/>
    <w:rsid w:val="00B31A49"/>
    <w:rsid w:val="00B31E5F"/>
    <w:rsid w:val="00B322A7"/>
    <w:rsid w:val="00B32535"/>
    <w:rsid w:val="00B32607"/>
    <w:rsid w:val="00B326BE"/>
    <w:rsid w:val="00B32823"/>
    <w:rsid w:val="00B32895"/>
    <w:rsid w:val="00B32BBF"/>
    <w:rsid w:val="00B32F7F"/>
    <w:rsid w:val="00B33126"/>
    <w:rsid w:val="00B33452"/>
    <w:rsid w:val="00B33588"/>
    <w:rsid w:val="00B336D8"/>
    <w:rsid w:val="00B338CE"/>
    <w:rsid w:val="00B3396B"/>
    <w:rsid w:val="00B33BEE"/>
    <w:rsid w:val="00B33F7C"/>
    <w:rsid w:val="00B34390"/>
    <w:rsid w:val="00B3442C"/>
    <w:rsid w:val="00B34559"/>
    <w:rsid w:val="00B34588"/>
    <w:rsid w:val="00B346C4"/>
    <w:rsid w:val="00B34B2D"/>
    <w:rsid w:val="00B35353"/>
    <w:rsid w:val="00B3539A"/>
    <w:rsid w:val="00B354CD"/>
    <w:rsid w:val="00B35857"/>
    <w:rsid w:val="00B35CB3"/>
    <w:rsid w:val="00B35E00"/>
    <w:rsid w:val="00B35F8E"/>
    <w:rsid w:val="00B35FD5"/>
    <w:rsid w:val="00B3603B"/>
    <w:rsid w:val="00B360E2"/>
    <w:rsid w:val="00B3618E"/>
    <w:rsid w:val="00B3640B"/>
    <w:rsid w:val="00B369D9"/>
    <w:rsid w:val="00B3706C"/>
    <w:rsid w:val="00B37188"/>
    <w:rsid w:val="00B373D7"/>
    <w:rsid w:val="00B37A2D"/>
    <w:rsid w:val="00B37B3C"/>
    <w:rsid w:val="00B37C6B"/>
    <w:rsid w:val="00B37CB8"/>
    <w:rsid w:val="00B37E6B"/>
    <w:rsid w:val="00B37F48"/>
    <w:rsid w:val="00B4003E"/>
    <w:rsid w:val="00B40292"/>
    <w:rsid w:val="00B40482"/>
    <w:rsid w:val="00B406B2"/>
    <w:rsid w:val="00B40751"/>
    <w:rsid w:val="00B40AA7"/>
    <w:rsid w:val="00B40D73"/>
    <w:rsid w:val="00B40EDA"/>
    <w:rsid w:val="00B4110D"/>
    <w:rsid w:val="00B411A3"/>
    <w:rsid w:val="00B41263"/>
    <w:rsid w:val="00B412CB"/>
    <w:rsid w:val="00B41579"/>
    <w:rsid w:val="00B416D8"/>
    <w:rsid w:val="00B41B34"/>
    <w:rsid w:val="00B425D3"/>
    <w:rsid w:val="00B42786"/>
    <w:rsid w:val="00B42879"/>
    <w:rsid w:val="00B42A03"/>
    <w:rsid w:val="00B430D3"/>
    <w:rsid w:val="00B4379E"/>
    <w:rsid w:val="00B437BD"/>
    <w:rsid w:val="00B4394A"/>
    <w:rsid w:val="00B43985"/>
    <w:rsid w:val="00B439FA"/>
    <w:rsid w:val="00B43CEC"/>
    <w:rsid w:val="00B43D38"/>
    <w:rsid w:val="00B43D4D"/>
    <w:rsid w:val="00B43E17"/>
    <w:rsid w:val="00B440CF"/>
    <w:rsid w:val="00B4418B"/>
    <w:rsid w:val="00B44342"/>
    <w:rsid w:val="00B443C5"/>
    <w:rsid w:val="00B4466E"/>
    <w:rsid w:val="00B4485B"/>
    <w:rsid w:val="00B44F54"/>
    <w:rsid w:val="00B44FFF"/>
    <w:rsid w:val="00B450DC"/>
    <w:rsid w:val="00B451C8"/>
    <w:rsid w:val="00B453AD"/>
    <w:rsid w:val="00B456F6"/>
    <w:rsid w:val="00B45A61"/>
    <w:rsid w:val="00B45AC0"/>
    <w:rsid w:val="00B45CE2"/>
    <w:rsid w:val="00B463AC"/>
    <w:rsid w:val="00B464E4"/>
    <w:rsid w:val="00B46501"/>
    <w:rsid w:val="00B4664D"/>
    <w:rsid w:val="00B46D6D"/>
    <w:rsid w:val="00B474BB"/>
    <w:rsid w:val="00B4752D"/>
    <w:rsid w:val="00B47545"/>
    <w:rsid w:val="00B47784"/>
    <w:rsid w:val="00B4783F"/>
    <w:rsid w:val="00B47858"/>
    <w:rsid w:val="00B47BAF"/>
    <w:rsid w:val="00B47CB0"/>
    <w:rsid w:val="00B47CEF"/>
    <w:rsid w:val="00B50122"/>
    <w:rsid w:val="00B50261"/>
    <w:rsid w:val="00B504F7"/>
    <w:rsid w:val="00B50586"/>
    <w:rsid w:val="00B506BC"/>
    <w:rsid w:val="00B50810"/>
    <w:rsid w:val="00B50933"/>
    <w:rsid w:val="00B509C0"/>
    <w:rsid w:val="00B50E09"/>
    <w:rsid w:val="00B512DB"/>
    <w:rsid w:val="00B51420"/>
    <w:rsid w:val="00B51526"/>
    <w:rsid w:val="00B51534"/>
    <w:rsid w:val="00B51717"/>
    <w:rsid w:val="00B517F1"/>
    <w:rsid w:val="00B5182F"/>
    <w:rsid w:val="00B51A40"/>
    <w:rsid w:val="00B5238F"/>
    <w:rsid w:val="00B5241C"/>
    <w:rsid w:val="00B52726"/>
    <w:rsid w:val="00B52897"/>
    <w:rsid w:val="00B529F2"/>
    <w:rsid w:val="00B52AF0"/>
    <w:rsid w:val="00B52C62"/>
    <w:rsid w:val="00B52EC8"/>
    <w:rsid w:val="00B532B7"/>
    <w:rsid w:val="00B53323"/>
    <w:rsid w:val="00B534CA"/>
    <w:rsid w:val="00B5370C"/>
    <w:rsid w:val="00B538FF"/>
    <w:rsid w:val="00B53A2C"/>
    <w:rsid w:val="00B53EF5"/>
    <w:rsid w:val="00B542BA"/>
    <w:rsid w:val="00B5436E"/>
    <w:rsid w:val="00B5459D"/>
    <w:rsid w:val="00B5476F"/>
    <w:rsid w:val="00B5497D"/>
    <w:rsid w:val="00B54989"/>
    <w:rsid w:val="00B54CC5"/>
    <w:rsid w:val="00B54E41"/>
    <w:rsid w:val="00B55140"/>
    <w:rsid w:val="00B552C9"/>
    <w:rsid w:val="00B553B3"/>
    <w:rsid w:val="00B553CF"/>
    <w:rsid w:val="00B553E9"/>
    <w:rsid w:val="00B554BB"/>
    <w:rsid w:val="00B5553E"/>
    <w:rsid w:val="00B555B8"/>
    <w:rsid w:val="00B5585D"/>
    <w:rsid w:val="00B55A7B"/>
    <w:rsid w:val="00B55ACA"/>
    <w:rsid w:val="00B55B41"/>
    <w:rsid w:val="00B55B89"/>
    <w:rsid w:val="00B5618E"/>
    <w:rsid w:val="00B561BD"/>
    <w:rsid w:val="00B561FA"/>
    <w:rsid w:val="00B564C9"/>
    <w:rsid w:val="00B566E0"/>
    <w:rsid w:val="00B5685D"/>
    <w:rsid w:val="00B56B1E"/>
    <w:rsid w:val="00B56BD7"/>
    <w:rsid w:val="00B56C1C"/>
    <w:rsid w:val="00B56E91"/>
    <w:rsid w:val="00B56F22"/>
    <w:rsid w:val="00B56F4C"/>
    <w:rsid w:val="00B570EC"/>
    <w:rsid w:val="00B5710A"/>
    <w:rsid w:val="00B57464"/>
    <w:rsid w:val="00B57482"/>
    <w:rsid w:val="00B574BA"/>
    <w:rsid w:val="00B5777E"/>
    <w:rsid w:val="00B57861"/>
    <w:rsid w:val="00B57A04"/>
    <w:rsid w:val="00B57DEC"/>
    <w:rsid w:val="00B60074"/>
    <w:rsid w:val="00B602FC"/>
    <w:rsid w:val="00B603D3"/>
    <w:rsid w:val="00B60407"/>
    <w:rsid w:val="00B6059C"/>
    <w:rsid w:val="00B6073D"/>
    <w:rsid w:val="00B60984"/>
    <w:rsid w:val="00B609F0"/>
    <w:rsid w:val="00B60E6E"/>
    <w:rsid w:val="00B6112D"/>
    <w:rsid w:val="00B6150C"/>
    <w:rsid w:val="00B6156C"/>
    <w:rsid w:val="00B619AF"/>
    <w:rsid w:val="00B61B85"/>
    <w:rsid w:val="00B61CFF"/>
    <w:rsid w:val="00B61F08"/>
    <w:rsid w:val="00B61F70"/>
    <w:rsid w:val="00B6204B"/>
    <w:rsid w:val="00B6237B"/>
    <w:rsid w:val="00B623C9"/>
    <w:rsid w:val="00B6240C"/>
    <w:rsid w:val="00B62894"/>
    <w:rsid w:val="00B62A18"/>
    <w:rsid w:val="00B62A94"/>
    <w:rsid w:val="00B631DF"/>
    <w:rsid w:val="00B63545"/>
    <w:rsid w:val="00B63870"/>
    <w:rsid w:val="00B63F75"/>
    <w:rsid w:val="00B63FCE"/>
    <w:rsid w:val="00B640AB"/>
    <w:rsid w:val="00B64124"/>
    <w:rsid w:val="00B6431A"/>
    <w:rsid w:val="00B64398"/>
    <w:rsid w:val="00B64484"/>
    <w:rsid w:val="00B645F8"/>
    <w:rsid w:val="00B6492A"/>
    <w:rsid w:val="00B64A44"/>
    <w:rsid w:val="00B64E77"/>
    <w:rsid w:val="00B65152"/>
    <w:rsid w:val="00B6515C"/>
    <w:rsid w:val="00B652B0"/>
    <w:rsid w:val="00B652ED"/>
    <w:rsid w:val="00B654CB"/>
    <w:rsid w:val="00B65771"/>
    <w:rsid w:val="00B65845"/>
    <w:rsid w:val="00B65D2F"/>
    <w:rsid w:val="00B664EC"/>
    <w:rsid w:val="00B664EF"/>
    <w:rsid w:val="00B66801"/>
    <w:rsid w:val="00B668B4"/>
    <w:rsid w:val="00B66D6C"/>
    <w:rsid w:val="00B66F9A"/>
    <w:rsid w:val="00B66FFC"/>
    <w:rsid w:val="00B6741F"/>
    <w:rsid w:val="00B676B6"/>
    <w:rsid w:val="00B678CC"/>
    <w:rsid w:val="00B6796C"/>
    <w:rsid w:val="00B67B2B"/>
    <w:rsid w:val="00B67BC3"/>
    <w:rsid w:val="00B7021B"/>
    <w:rsid w:val="00B70333"/>
    <w:rsid w:val="00B70574"/>
    <w:rsid w:val="00B705D6"/>
    <w:rsid w:val="00B7077D"/>
    <w:rsid w:val="00B70A49"/>
    <w:rsid w:val="00B70AB3"/>
    <w:rsid w:val="00B70D8E"/>
    <w:rsid w:val="00B70EDB"/>
    <w:rsid w:val="00B70F2F"/>
    <w:rsid w:val="00B71A5D"/>
    <w:rsid w:val="00B71A6E"/>
    <w:rsid w:val="00B71A91"/>
    <w:rsid w:val="00B71A9E"/>
    <w:rsid w:val="00B71BEC"/>
    <w:rsid w:val="00B71C00"/>
    <w:rsid w:val="00B71E1C"/>
    <w:rsid w:val="00B71E27"/>
    <w:rsid w:val="00B71F12"/>
    <w:rsid w:val="00B71F68"/>
    <w:rsid w:val="00B722C2"/>
    <w:rsid w:val="00B72317"/>
    <w:rsid w:val="00B7273B"/>
    <w:rsid w:val="00B727B8"/>
    <w:rsid w:val="00B72E55"/>
    <w:rsid w:val="00B730B7"/>
    <w:rsid w:val="00B73453"/>
    <w:rsid w:val="00B7348E"/>
    <w:rsid w:val="00B7369A"/>
    <w:rsid w:val="00B737C7"/>
    <w:rsid w:val="00B73943"/>
    <w:rsid w:val="00B73B22"/>
    <w:rsid w:val="00B73B89"/>
    <w:rsid w:val="00B73E00"/>
    <w:rsid w:val="00B73E31"/>
    <w:rsid w:val="00B73E82"/>
    <w:rsid w:val="00B73FDA"/>
    <w:rsid w:val="00B74019"/>
    <w:rsid w:val="00B74A0D"/>
    <w:rsid w:val="00B74EB8"/>
    <w:rsid w:val="00B74EC0"/>
    <w:rsid w:val="00B7500E"/>
    <w:rsid w:val="00B7544B"/>
    <w:rsid w:val="00B75542"/>
    <w:rsid w:val="00B75667"/>
    <w:rsid w:val="00B7568E"/>
    <w:rsid w:val="00B7573F"/>
    <w:rsid w:val="00B758FA"/>
    <w:rsid w:val="00B75A5C"/>
    <w:rsid w:val="00B7646F"/>
    <w:rsid w:val="00B76715"/>
    <w:rsid w:val="00B7682E"/>
    <w:rsid w:val="00B76BD7"/>
    <w:rsid w:val="00B77062"/>
    <w:rsid w:val="00B7709F"/>
    <w:rsid w:val="00B770A1"/>
    <w:rsid w:val="00B77104"/>
    <w:rsid w:val="00B77405"/>
    <w:rsid w:val="00B774CC"/>
    <w:rsid w:val="00B777EA"/>
    <w:rsid w:val="00B77819"/>
    <w:rsid w:val="00B77B57"/>
    <w:rsid w:val="00B77C6A"/>
    <w:rsid w:val="00B77D8A"/>
    <w:rsid w:val="00B80529"/>
    <w:rsid w:val="00B8053A"/>
    <w:rsid w:val="00B8069D"/>
    <w:rsid w:val="00B80795"/>
    <w:rsid w:val="00B80A5C"/>
    <w:rsid w:val="00B80B21"/>
    <w:rsid w:val="00B80F5B"/>
    <w:rsid w:val="00B81578"/>
    <w:rsid w:val="00B8166A"/>
    <w:rsid w:val="00B81684"/>
    <w:rsid w:val="00B816A2"/>
    <w:rsid w:val="00B817F4"/>
    <w:rsid w:val="00B818F8"/>
    <w:rsid w:val="00B81E96"/>
    <w:rsid w:val="00B81F1C"/>
    <w:rsid w:val="00B820AE"/>
    <w:rsid w:val="00B821AB"/>
    <w:rsid w:val="00B821F5"/>
    <w:rsid w:val="00B8284D"/>
    <w:rsid w:val="00B82A8C"/>
    <w:rsid w:val="00B83077"/>
    <w:rsid w:val="00B830D7"/>
    <w:rsid w:val="00B830F7"/>
    <w:rsid w:val="00B8321E"/>
    <w:rsid w:val="00B832B5"/>
    <w:rsid w:val="00B83328"/>
    <w:rsid w:val="00B83727"/>
    <w:rsid w:val="00B8378B"/>
    <w:rsid w:val="00B837F5"/>
    <w:rsid w:val="00B839EB"/>
    <w:rsid w:val="00B83AC3"/>
    <w:rsid w:val="00B83B47"/>
    <w:rsid w:val="00B83DAC"/>
    <w:rsid w:val="00B83DF6"/>
    <w:rsid w:val="00B84411"/>
    <w:rsid w:val="00B84648"/>
    <w:rsid w:val="00B847EE"/>
    <w:rsid w:val="00B8489E"/>
    <w:rsid w:val="00B84BE8"/>
    <w:rsid w:val="00B84BFE"/>
    <w:rsid w:val="00B84F2A"/>
    <w:rsid w:val="00B85076"/>
    <w:rsid w:val="00B852AE"/>
    <w:rsid w:val="00B85441"/>
    <w:rsid w:val="00B855A8"/>
    <w:rsid w:val="00B8563B"/>
    <w:rsid w:val="00B85781"/>
    <w:rsid w:val="00B85837"/>
    <w:rsid w:val="00B85F67"/>
    <w:rsid w:val="00B8618E"/>
    <w:rsid w:val="00B862C5"/>
    <w:rsid w:val="00B86315"/>
    <w:rsid w:val="00B86557"/>
    <w:rsid w:val="00B86991"/>
    <w:rsid w:val="00B86D87"/>
    <w:rsid w:val="00B87324"/>
    <w:rsid w:val="00B87774"/>
    <w:rsid w:val="00B87809"/>
    <w:rsid w:val="00B87B9C"/>
    <w:rsid w:val="00B87C60"/>
    <w:rsid w:val="00B87E99"/>
    <w:rsid w:val="00B90165"/>
    <w:rsid w:val="00B9036E"/>
    <w:rsid w:val="00B9054C"/>
    <w:rsid w:val="00B9076E"/>
    <w:rsid w:val="00B9090A"/>
    <w:rsid w:val="00B90CDB"/>
    <w:rsid w:val="00B910C8"/>
    <w:rsid w:val="00B91356"/>
    <w:rsid w:val="00B91956"/>
    <w:rsid w:val="00B91A35"/>
    <w:rsid w:val="00B91A42"/>
    <w:rsid w:val="00B91E9D"/>
    <w:rsid w:val="00B922C4"/>
    <w:rsid w:val="00B9268A"/>
    <w:rsid w:val="00B926E0"/>
    <w:rsid w:val="00B92881"/>
    <w:rsid w:val="00B92956"/>
    <w:rsid w:val="00B92AD4"/>
    <w:rsid w:val="00B92BF1"/>
    <w:rsid w:val="00B92F7E"/>
    <w:rsid w:val="00B932E1"/>
    <w:rsid w:val="00B93AC2"/>
    <w:rsid w:val="00B93C36"/>
    <w:rsid w:val="00B93F30"/>
    <w:rsid w:val="00B94054"/>
    <w:rsid w:val="00B94253"/>
    <w:rsid w:val="00B942ED"/>
    <w:rsid w:val="00B9436E"/>
    <w:rsid w:val="00B94521"/>
    <w:rsid w:val="00B946E7"/>
    <w:rsid w:val="00B94759"/>
    <w:rsid w:val="00B94A8C"/>
    <w:rsid w:val="00B9504C"/>
    <w:rsid w:val="00B950E8"/>
    <w:rsid w:val="00B952B0"/>
    <w:rsid w:val="00B952BB"/>
    <w:rsid w:val="00B95372"/>
    <w:rsid w:val="00B954FC"/>
    <w:rsid w:val="00B957B0"/>
    <w:rsid w:val="00B95A04"/>
    <w:rsid w:val="00B95A42"/>
    <w:rsid w:val="00B95C49"/>
    <w:rsid w:val="00B95EEF"/>
    <w:rsid w:val="00B95F2C"/>
    <w:rsid w:val="00B95FD7"/>
    <w:rsid w:val="00B96228"/>
    <w:rsid w:val="00B962CF"/>
    <w:rsid w:val="00B96313"/>
    <w:rsid w:val="00B96709"/>
    <w:rsid w:val="00B96B35"/>
    <w:rsid w:val="00B96C2C"/>
    <w:rsid w:val="00B96CF0"/>
    <w:rsid w:val="00B96DA2"/>
    <w:rsid w:val="00B97059"/>
    <w:rsid w:val="00B976C5"/>
    <w:rsid w:val="00B977E6"/>
    <w:rsid w:val="00B97BAB"/>
    <w:rsid w:val="00BA047F"/>
    <w:rsid w:val="00BA04BB"/>
    <w:rsid w:val="00BA05EA"/>
    <w:rsid w:val="00BA067F"/>
    <w:rsid w:val="00BA06A2"/>
    <w:rsid w:val="00BA098E"/>
    <w:rsid w:val="00BA0AF0"/>
    <w:rsid w:val="00BA0B42"/>
    <w:rsid w:val="00BA0C20"/>
    <w:rsid w:val="00BA0C85"/>
    <w:rsid w:val="00BA0DD4"/>
    <w:rsid w:val="00BA0E06"/>
    <w:rsid w:val="00BA13E0"/>
    <w:rsid w:val="00BA141F"/>
    <w:rsid w:val="00BA1704"/>
    <w:rsid w:val="00BA17C4"/>
    <w:rsid w:val="00BA1D07"/>
    <w:rsid w:val="00BA21CB"/>
    <w:rsid w:val="00BA270E"/>
    <w:rsid w:val="00BA2729"/>
    <w:rsid w:val="00BA283C"/>
    <w:rsid w:val="00BA2878"/>
    <w:rsid w:val="00BA2AEB"/>
    <w:rsid w:val="00BA2B41"/>
    <w:rsid w:val="00BA2CFD"/>
    <w:rsid w:val="00BA2FF4"/>
    <w:rsid w:val="00BA320A"/>
    <w:rsid w:val="00BA3229"/>
    <w:rsid w:val="00BA3580"/>
    <w:rsid w:val="00BA3603"/>
    <w:rsid w:val="00BA388C"/>
    <w:rsid w:val="00BA3974"/>
    <w:rsid w:val="00BA3BBD"/>
    <w:rsid w:val="00BA3C13"/>
    <w:rsid w:val="00BA3CC9"/>
    <w:rsid w:val="00BA3D2F"/>
    <w:rsid w:val="00BA3ED4"/>
    <w:rsid w:val="00BA3F29"/>
    <w:rsid w:val="00BA40BE"/>
    <w:rsid w:val="00BA48E0"/>
    <w:rsid w:val="00BA4A97"/>
    <w:rsid w:val="00BA4B66"/>
    <w:rsid w:val="00BA4CF4"/>
    <w:rsid w:val="00BA5023"/>
    <w:rsid w:val="00BA54FB"/>
    <w:rsid w:val="00BA55B3"/>
    <w:rsid w:val="00BA5671"/>
    <w:rsid w:val="00BA5A25"/>
    <w:rsid w:val="00BA5A66"/>
    <w:rsid w:val="00BA5BE2"/>
    <w:rsid w:val="00BA5C97"/>
    <w:rsid w:val="00BA5DD8"/>
    <w:rsid w:val="00BA5EFB"/>
    <w:rsid w:val="00BA6559"/>
    <w:rsid w:val="00BA659A"/>
    <w:rsid w:val="00BA680A"/>
    <w:rsid w:val="00BA689D"/>
    <w:rsid w:val="00BA68C1"/>
    <w:rsid w:val="00BA69FE"/>
    <w:rsid w:val="00BA6AFD"/>
    <w:rsid w:val="00BA6B80"/>
    <w:rsid w:val="00BA6D50"/>
    <w:rsid w:val="00BA7074"/>
    <w:rsid w:val="00BA712E"/>
    <w:rsid w:val="00BA7290"/>
    <w:rsid w:val="00BA7423"/>
    <w:rsid w:val="00BA7688"/>
    <w:rsid w:val="00BA788A"/>
    <w:rsid w:val="00BA7950"/>
    <w:rsid w:val="00BA7AF7"/>
    <w:rsid w:val="00BA7B5E"/>
    <w:rsid w:val="00BA7E79"/>
    <w:rsid w:val="00BA7EB0"/>
    <w:rsid w:val="00BA7F19"/>
    <w:rsid w:val="00BA7F53"/>
    <w:rsid w:val="00BB008F"/>
    <w:rsid w:val="00BB022D"/>
    <w:rsid w:val="00BB02E2"/>
    <w:rsid w:val="00BB0528"/>
    <w:rsid w:val="00BB052C"/>
    <w:rsid w:val="00BB070E"/>
    <w:rsid w:val="00BB0B64"/>
    <w:rsid w:val="00BB0D75"/>
    <w:rsid w:val="00BB0DB8"/>
    <w:rsid w:val="00BB1286"/>
    <w:rsid w:val="00BB1786"/>
    <w:rsid w:val="00BB1C4F"/>
    <w:rsid w:val="00BB1C6F"/>
    <w:rsid w:val="00BB1CB0"/>
    <w:rsid w:val="00BB20E7"/>
    <w:rsid w:val="00BB225D"/>
    <w:rsid w:val="00BB24C0"/>
    <w:rsid w:val="00BB2677"/>
    <w:rsid w:val="00BB277B"/>
    <w:rsid w:val="00BB2835"/>
    <w:rsid w:val="00BB284D"/>
    <w:rsid w:val="00BB2A2E"/>
    <w:rsid w:val="00BB2A9B"/>
    <w:rsid w:val="00BB2E3A"/>
    <w:rsid w:val="00BB365A"/>
    <w:rsid w:val="00BB37B0"/>
    <w:rsid w:val="00BB3D91"/>
    <w:rsid w:val="00BB3F4C"/>
    <w:rsid w:val="00BB45BD"/>
    <w:rsid w:val="00BB46A9"/>
    <w:rsid w:val="00BB4A42"/>
    <w:rsid w:val="00BB4ECA"/>
    <w:rsid w:val="00BB4FEF"/>
    <w:rsid w:val="00BB5075"/>
    <w:rsid w:val="00BB52C3"/>
    <w:rsid w:val="00BB5321"/>
    <w:rsid w:val="00BB56F2"/>
    <w:rsid w:val="00BB57E0"/>
    <w:rsid w:val="00BB5846"/>
    <w:rsid w:val="00BB5AF4"/>
    <w:rsid w:val="00BB5B21"/>
    <w:rsid w:val="00BB61B1"/>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054"/>
    <w:rsid w:val="00BC05A9"/>
    <w:rsid w:val="00BC05EA"/>
    <w:rsid w:val="00BC0AE6"/>
    <w:rsid w:val="00BC105A"/>
    <w:rsid w:val="00BC1605"/>
    <w:rsid w:val="00BC16BF"/>
    <w:rsid w:val="00BC1B4B"/>
    <w:rsid w:val="00BC1DE6"/>
    <w:rsid w:val="00BC201A"/>
    <w:rsid w:val="00BC24ED"/>
    <w:rsid w:val="00BC285D"/>
    <w:rsid w:val="00BC2BC7"/>
    <w:rsid w:val="00BC2DB4"/>
    <w:rsid w:val="00BC2F45"/>
    <w:rsid w:val="00BC344E"/>
    <w:rsid w:val="00BC362F"/>
    <w:rsid w:val="00BC36F9"/>
    <w:rsid w:val="00BC38B8"/>
    <w:rsid w:val="00BC3C37"/>
    <w:rsid w:val="00BC3CF8"/>
    <w:rsid w:val="00BC3DB1"/>
    <w:rsid w:val="00BC3F24"/>
    <w:rsid w:val="00BC400D"/>
    <w:rsid w:val="00BC4B8A"/>
    <w:rsid w:val="00BC4B9C"/>
    <w:rsid w:val="00BC4E58"/>
    <w:rsid w:val="00BC5181"/>
    <w:rsid w:val="00BC52BA"/>
    <w:rsid w:val="00BC56C1"/>
    <w:rsid w:val="00BC5BE8"/>
    <w:rsid w:val="00BC5C66"/>
    <w:rsid w:val="00BC5CE2"/>
    <w:rsid w:val="00BC5CED"/>
    <w:rsid w:val="00BC642E"/>
    <w:rsid w:val="00BC66C2"/>
    <w:rsid w:val="00BC6742"/>
    <w:rsid w:val="00BC71C5"/>
    <w:rsid w:val="00BC7307"/>
    <w:rsid w:val="00BC7659"/>
    <w:rsid w:val="00BC7771"/>
    <w:rsid w:val="00BC7823"/>
    <w:rsid w:val="00BC791C"/>
    <w:rsid w:val="00BC7A42"/>
    <w:rsid w:val="00BC7E6E"/>
    <w:rsid w:val="00BD013E"/>
    <w:rsid w:val="00BD02D0"/>
    <w:rsid w:val="00BD0383"/>
    <w:rsid w:val="00BD0573"/>
    <w:rsid w:val="00BD082C"/>
    <w:rsid w:val="00BD0AD8"/>
    <w:rsid w:val="00BD0CC9"/>
    <w:rsid w:val="00BD0FC4"/>
    <w:rsid w:val="00BD1122"/>
    <w:rsid w:val="00BD13ED"/>
    <w:rsid w:val="00BD140B"/>
    <w:rsid w:val="00BD1749"/>
    <w:rsid w:val="00BD238C"/>
    <w:rsid w:val="00BD264C"/>
    <w:rsid w:val="00BD29E3"/>
    <w:rsid w:val="00BD2A08"/>
    <w:rsid w:val="00BD2E7E"/>
    <w:rsid w:val="00BD2F55"/>
    <w:rsid w:val="00BD3141"/>
    <w:rsid w:val="00BD3837"/>
    <w:rsid w:val="00BD385B"/>
    <w:rsid w:val="00BD386B"/>
    <w:rsid w:val="00BD39C0"/>
    <w:rsid w:val="00BD3C69"/>
    <w:rsid w:val="00BD3D7A"/>
    <w:rsid w:val="00BD42FD"/>
    <w:rsid w:val="00BD4305"/>
    <w:rsid w:val="00BD4355"/>
    <w:rsid w:val="00BD4A64"/>
    <w:rsid w:val="00BD4B1C"/>
    <w:rsid w:val="00BD4C30"/>
    <w:rsid w:val="00BD4EB6"/>
    <w:rsid w:val="00BD4F0E"/>
    <w:rsid w:val="00BD52E6"/>
    <w:rsid w:val="00BD5310"/>
    <w:rsid w:val="00BD5A26"/>
    <w:rsid w:val="00BD5A27"/>
    <w:rsid w:val="00BD5A74"/>
    <w:rsid w:val="00BD5D4D"/>
    <w:rsid w:val="00BD5D99"/>
    <w:rsid w:val="00BD5F23"/>
    <w:rsid w:val="00BD614C"/>
    <w:rsid w:val="00BD6409"/>
    <w:rsid w:val="00BD6509"/>
    <w:rsid w:val="00BD673B"/>
    <w:rsid w:val="00BD689C"/>
    <w:rsid w:val="00BD6909"/>
    <w:rsid w:val="00BD6A22"/>
    <w:rsid w:val="00BD6F7F"/>
    <w:rsid w:val="00BD7532"/>
    <w:rsid w:val="00BD7607"/>
    <w:rsid w:val="00BD78B8"/>
    <w:rsid w:val="00BD797D"/>
    <w:rsid w:val="00BD7A82"/>
    <w:rsid w:val="00BD7EB4"/>
    <w:rsid w:val="00BD7EFA"/>
    <w:rsid w:val="00BD7F9E"/>
    <w:rsid w:val="00BE0242"/>
    <w:rsid w:val="00BE067E"/>
    <w:rsid w:val="00BE072F"/>
    <w:rsid w:val="00BE0A9B"/>
    <w:rsid w:val="00BE0C3B"/>
    <w:rsid w:val="00BE13B8"/>
    <w:rsid w:val="00BE1524"/>
    <w:rsid w:val="00BE197A"/>
    <w:rsid w:val="00BE1A06"/>
    <w:rsid w:val="00BE1ADC"/>
    <w:rsid w:val="00BE1B3A"/>
    <w:rsid w:val="00BE1B63"/>
    <w:rsid w:val="00BE23B3"/>
    <w:rsid w:val="00BE26B4"/>
    <w:rsid w:val="00BE2AE0"/>
    <w:rsid w:val="00BE2E99"/>
    <w:rsid w:val="00BE331D"/>
    <w:rsid w:val="00BE373A"/>
    <w:rsid w:val="00BE3AFA"/>
    <w:rsid w:val="00BE3F52"/>
    <w:rsid w:val="00BE403F"/>
    <w:rsid w:val="00BE45C1"/>
    <w:rsid w:val="00BE4A06"/>
    <w:rsid w:val="00BE4A21"/>
    <w:rsid w:val="00BE4C08"/>
    <w:rsid w:val="00BE4E4B"/>
    <w:rsid w:val="00BE4F12"/>
    <w:rsid w:val="00BE50AF"/>
    <w:rsid w:val="00BE51C7"/>
    <w:rsid w:val="00BE53BF"/>
    <w:rsid w:val="00BE5434"/>
    <w:rsid w:val="00BE5515"/>
    <w:rsid w:val="00BE5613"/>
    <w:rsid w:val="00BE5626"/>
    <w:rsid w:val="00BE5813"/>
    <w:rsid w:val="00BE58E7"/>
    <w:rsid w:val="00BE5A76"/>
    <w:rsid w:val="00BE5C7E"/>
    <w:rsid w:val="00BE5CD9"/>
    <w:rsid w:val="00BE5E32"/>
    <w:rsid w:val="00BE620C"/>
    <w:rsid w:val="00BE637C"/>
    <w:rsid w:val="00BE65B3"/>
    <w:rsid w:val="00BE68B9"/>
    <w:rsid w:val="00BE70E8"/>
    <w:rsid w:val="00BE7265"/>
    <w:rsid w:val="00BE757D"/>
    <w:rsid w:val="00BE7662"/>
    <w:rsid w:val="00BE7B27"/>
    <w:rsid w:val="00BE7D11"/>
    <w:rsid w:val="00BF00FA"/>
    <w:rsid w:val="00BF0178"/>
    <w:rsid w:val="00BF02E6"/>
    <w:rsid w:val="00BF0A66"/>
    <w:rsid w:val="00BF10D2"/>
    <w:rsid w:val="00BF10D6"/>
    <w:rsid w:val="00BF120B"/>
    <w:rsid w:val="00BF1309"/>
    <w:rsid w:val="00BF15C5"/>
    <w:rsid w:val="00BF17E0"/>
    <w:rsid w:val="00BF18B9"/>
    <w:rsid w:val="00BF1B70"/>
    <w:rsid w:val="00BF210A"/>
    <w:rsid w:val="00BF21BE"/>
    <w:rsid w:val="00BF220D"/>
    <w:rsid w:val="00BF238E"/>
    <w:rsid w:val="00BF2484"/>
    <w:rsid w:val="00BF2817"/>
    <w:rsid w:val="00BF293D"/>
    <w:rsid w:val="00BF29CE"/>
    <w:rsid w:val="00BF2C65"/>
    <w:rsid w:val="00BF31CB"/>
    <w:rsid w:val="00BF35B8"/>
    <w:rsid w:val="00BF367E"/>
    <w:rsid w:val="00BF3AE6"/>
    <w:rsid w:val="00BF3C10"/>
    <w:rsid w:val="00BF3CFC"/>
    <w:rsid w:val="00BF3ECD"/>
    <w:rsid w:val="00BF4402"/>
    <w:rsid w:val="00BF44BB"/>
    <w:rsid w:val="00BF455F"/>
    <w:rsid w:val="00BF46BC"/>
    <w:rsid w:val="00BF46F1"/>
    <w:rsid w:val="00BF4923"/>
    <w:rsid w:val="00BF4987"/>
    <w:rsid w:val="00BF4B69"/>
    <w:rsid w:val="00BF4D62"/>
    <w:rsid w:val="00BF4EEC"/>
    <w:rsid w:val="00BF4FEC"/>
    <w:rsid w:val="00BF5350"/>
    <w:rsid w:val="00BF54E3"/>
    <w:rsid w:val="00BF55BB"/>
    <w:rsid w:val="00BF55D0"/>
    <w:rsid w:val="00BF5623"/>
    <w:rsid w:val="00BF56A8"/>
    <w:rsid w:val="00BF577B"/>
    <w:rsid w:val="00BF5877"/>
    <w:rsid w:val="00BF6065"/>
    <w:rsid w:val="00BF608F"/>
    <w:rsid w:val="00BF60E3"/>
    <w:rsid w:val="00BF6154"/>
    <w:rsid w:val="00BF647E"/>
    <w:rsid w:val="00BF6597"/>
    <w:rsid w:val="00BF6A60"/>
    <w:rsid w:val="00BF6BC0"/>
    <w:rsid w:val="00BF6C07"/>
    <w:rsid w:val="00BF6FBF"/>
    <w:rsid w:val="00BF70A1"/>
    <w:rsid w:val="00BF70F8"/>
    <w:rsid w:val="00BF79A4"/>
    <w:rsid w:val="00BF7CDD"/>
    <w:rsid w:val="00BF7D43"/>
    <w:rsid w:val="00BF7FE5"/>
    <w:rsid w:val="00C003F3"/>
    <w:rsid w:val="00C007CA"/>
    <w:rsid w:val="00C00879"/>
    <w:rsid w:val="00C00F1A"/>
    <w:rsid w:val="00C010F5"/>
    <w:rsid w:val="00C014F8"/>
    <w:rsid w:val="00C01799"/>
    <w:rsid w:val="00C01835"/>
    <w:rsid w:val="00C01A71"/>
    <w:rsid w:val="00C01DFD"/>
    <w:rsid w:val="00C02192"/>
    <w:rsid w:val="00C02571"/>
    <w:rsid w:val="00C0279C"/>
    <w:rsid w:val="00C02934"/>
    <w:rsid w:val="00C02B9D"/>
    <w:rsid w:val="00C02C95"/>
    <w:rsid w:val="00C02CDE"/>
    <w:rsid w:val="00C03096"/>
    <w:rsid w:val="00C032F2"/>
    <w:rsid w:val="00C03660"/>
    <w:rsid w:val="00C03B7B"/>
    <w:rsid w:val="00C03C30"/>
    <w:rsid w:val="00C04339"/>
    <w:rsid w:val="00C049AB"/>
    <w:rsid w:val="00C04C68"/>
    <w:rsid w:val="00C04C6C"/>
    <w:rsid w:val="00C04CE1"/>
    <w:rsid w:val="00C04DC7"/>
    <w:rsid w:val="00C04DE2"/>
    <w:rsid w:val="00C04F3E"/>
    <w:rsid w:val="00C0515B"/>
    <w:rsid w:val="00C05395"/>
    <w:rsid w:val="00C057E0"/>
    <w:rsid w:val="00C05863"/>
    <w:rsid w:val="00C05C20"/>
    <w:rsid w:val="00C05D29"/>
    <w:rsid w:val="00C05D67"/>
    <w:rsid w:val="00C05FC8"/>
    <w:rsid w:val="00C06031"/>
    <w:rsid w:val="00C06066"/>
    <w:rsid w:val="00C06251"/>
    <w:rsid w:val="00C06405"/>
    <w:rsid w:val="00C0648A"/>
    <w:rsid w:val="00C067A4"/>
    <w:rsid w:val="00C0687D"/>
    <w:rsid w:val="00C06ED8"/>
    <w:rsid w:val="00C06F8C"/>
    <w:rsid w:val="00C0704C"/>
    <w:rsid w:val="00C076D3"/>
    <w:rsid w:val="00C0796D"/>
    <w:rsid w:val="00C07A6C"/>
    <w:rsid w:val="00C07A84"/>
    <w:rsid w:val="00C07AE3"/>
    <w:rsid w:val="00C07AE4"/>
    <w:rsid w:val="00C07AE7"/>
    <w:rsid w:val="00C07C05"/>
    <w:rsid w:val="00C07C38"/>
    <w:rsid w:val="00C07C5C"/>
    <w:rsid w:val="00C07C8A"/>
    <w:rsid w:val="00C104CE"/>
    <w:rsid w:val="00C10599"/>
    <w:rsid w:val="00C105E7"/>
    <w:rsid w:val="00C106AF"/>
    <w:rsid w:val="00C1078B"/>
    <w:rsid w:val="00C10DC7"/>
    <w:rsid w:val="00C10DE7"/>
    <w:rsid w:val="00C10EE4"/>
    <w:rsid w:val="00C10F46"/>
    <w:rsid w:val="00C10F7A"/>
    <w:rsid w:val="00C10FF2"/>
    <w:rsid w:val="00C1114F"/>
    <w:rsid w:val="00C11183"/>
    <w:rsid w:val="00C11197"/>
    <w:rsid w:val="00C11529"/>
    <w:rsid w:val="00C1157C"/>
    <w:rsid w:val="00C11B8C"/>
    <w:rsid w:val="00C11C33"/>
    <w:rsid w:val="00C11C73"/>
    <w:rsid w:val="00C11D4C"/>
    <w:rsid w:val="00C11E15"/>
    <w:rsid w:val="00C11FE5"/>
    <w:rsid w:val="00C11FF6"/>
    <w:rsid w:val="00C12068"/>
    <w:rsid w:val="00C122AA"/>
    <w:rsid w:val="00C12B03"/>
    <w:rsid w:val="00C12EB5"/>
    <w:rsid w:val="00C12F60"/>
    <w:rsid w:val="00C1328A"/>
    <w:rsid w:val="00C132B0"/>
    <w:rsid w:val="00C13504"/>
    <w:rsid w:val="00C13809"/>
    <w:rsid w:val="00C13C8A"/>
    <w:rsid w:val="00C13CAE"/>
    <w:rsid w:val="00C13F22"/>
    <w:rsid w:val="00C140FE"/>
    <w:rsid w:val="00C1412F"/>
    <w:rsid w:val="00C14346"/>
    <w:rsid w:val="00C145EF"/>
    <w:rsid w:val="00C14691"/>
    <w:rsid w:val="00C14994"/>
    <w:rsid w:val="00C14EF8"/>
    <w:rsid w:val="00C150EC"/>
    <w:rsid w:val="00C15135"/>
    <w:rsid w:val="00C15163"/>
    <w:rsid w:val="00C15177"/>
    <w:rsid w:val="00C158A8"/>
    <w:rsid w:val="00C159ED"/>
    <w:rsid w:val="00C15C06"/>
    <w:rsid w:val="00C16386"/>
    <w:rsid w:val="00C16562"/>
    <w:rsid w:val="00C1659B"/>
    <w:rsid w:val="00C165C6"/>
    <w:rsid w:val="00C1662C"/>
    <w:rsid w:val="00C16813"/>
    <w:rsid w:val="00C16B16"/>
    <w:rsid w:val="00C17099"/>
    <w:rsid w:val="00C170AE"/>
    <w:rsid w:val="00C173C6"/>
    <w:rsid w:val="00C173EB"/>
    <w:rsid w:val="00C17593"/>
    <w:rsid w:val="00C176B6"/>
    <w:rsid w:val="00C17975"/>
    <w:rsid w:val="00C17D7E"/>
    <w:rsid w:val="00C17D89"/>
    <w:rsid w:val="00C201E4"/>
    <w:rsid w:val="00C202D5"/>
    <w:rsid w:val="00C2068D"/>
    <w:rsid w:val="00C206C4"/>
    <w:rsid w:val="00C206EC"/>
    <w:rsid w:val="00C2090F"/>
    <w:rsid w:val="00C20A75"/>
    <w:rsid w:val="00C20CF1"/>
    <w:rsid w:val="00C20DD5"/>
    <w:rsid w:val="00C20EE7"/>
    <w:rsid w:val="00C20F2A"/>
    <w:rsid w:val="00C20F7B"/>
    <w:rsid w:val="00C2136B"/>
    <w:rsid w:val="00C217D8"/>
    <w:rsid w:val="00C21A8D"/>
    <w:rsid w:val="00C21B75"/>
    <w:rsid w:val="00C21CA1"/>
    <w:rsid w:val="00C21DE4"/>
    <w:rsid w:val="00C221DF"/>
    <w:rsid w:val="00C2252D"/>
    <w:rsid w:val="00C226CE"/>
    <w:rsid w:val="00C22709"/>
    <w:rsid w:val="00C2280D"/>
    <w:rsid w:val="00C22CA7"/>
    <w:rsid w:val="00C22F9A"/>
    <w:rsid w:val="00C232DD"/>
    <w:rsid w:val="00C23452"/>
    <w:rsid w:val="00C234F1"/>
    <w:rsid w:val="00C23571"/>
    <w:rsid w:val="00C23788"/>
    <w:rsid w:val="00C2423A"/>
    <w:rsid w:val="00C244D8"/>
    <w:rsid w:val="00C24789"/>
    <w:rsid w:val="00C24B84"/>
    <w:rsid w:val="00C24E5C"/>
    <w:rsid w:val="00C24EE5"/>
    <w:rsid w:val="00C25038"/>
    <w:rsid w:val="00C250A4"/>
    <w:rsid w:val="00C250CF"/>
    <w:rsid w:val="00C253CC"/>
    <w:rsid w:val="00C2544D"/>
    <w:rsid w:val="00C256A7"/>
    <w:rsid w:val="00C258EC"/>
    <w:rsid w:val="00C259AA"/>
    <w:rsid w:val="00C259AB"/>
    <w:rsid w:val="00C26127"/>
    <w:rsid w:val="00C264DC"/>
    <w:rsid w:val="00C26871"/>
    <w:rsid w:val="00C2695A"/>
    <w:rsid w:val="00C26DE4"/>
    <w:rsid w:val="00C26E70"/>
    <w:rsid w:val="00C26E75"/>
    <w:rsid w:val="00C26EB2"/>
    <w:rsid w:val="00C2708A"/>
    <w:rsid w:val="00C27156"/>
    <w:rsid w:val="00C274BE"/>
    <w:rsid w:val="00C275D9"/>
    <w:rsid w:val="00C2769D"/>
    <w:rsid w:val="00C27CD4"/>
    <w:rsid w:val="00C27E49"/>
    <w:rsid w:val="00C304FD"/>
    <w:rsid w:val="00C307FA"/>
    <w:rsid w:val="00C30845"/>
    <w:rsid w:val="00C3093E"/>
    <w:rsid w:val="00C30973"/>
    <w:rsid w:val="00C30C4B"/>
    <w:rsid w:val="00C30D3F"/>
    <w:rsid w:val="00C30DAA"/>
    <w:rsid w:val="00C30E1F"/>
    <w:rsid w:val="00C30E25"/>
    <w:rsid w:val="00C30F1F"/>
    <w:rsid w:val="00C30FB5"/>
    <w:rsid w:val="00C31089"/>
    <w:rsid w:val="00C312AD"/>
    <w:rsid w:val="00C31412"/>
    <w:rsid w:val="00C314DF"/>
    <w:rsid w:val="00C315D4"/>
    <w:rsid w:val="00C3175A"/>
    <w:rsid w:val="00C31817"/>
    <w:rsid w:val="00C318B7"/>
    <w:rsid w:val="00C319A2"/>
    <w:rsid w:val="00C319A3"/>
    <w:rsid w:val="00C31B49"/>
    <w:rsid w:val="00C31FB2"/>
    <w:rsid w:val="00C3208A"/>
    <w:rsid w:val="00C321D9"/>
    <w:rsid w:val="00C329C0"/>
    <w:rsid w:val="00C32B82"/>
    <w:rsid w:val="00C32BB7"/>
    <w:rsid w:val="00C32CCE"/>
    <w:rsid w:val="00C335C1"/>
    <w:rsid w:val="00C337EC"/>
    <w:rsid w:val="00C339DE"/>
    <w:rsid w:val="00C33AA7"/>
    <w:rsid w:val="00C33DCE"/>
    <w:rsid w:val="00C34179"/>
    <w:rsid w:val="00C3463A"/>
    <w:rsid w:val="00C346BB"/>
    <w:rsid w:val="00C346C1"/>
    <w:rsid w:val="00C348B7"/>
    <w:rsid w:val="00C349D7"/>
    <w:rsid w:val="00C34BDB"/>
    <w:rsid w:val="00C34C03"/>
    <w:rsid w:val="00C34C05"/>
    <w:rsid w:val="00C34CB6"/>
    <w:rsid w:val="00C34D4B"/>
    <w:rsid w:val="00C34F16"/>
    <w:rsid w:val="00C3502D"/>
    <w:rsid w:val="00C354EA"/>
    <w:rsid w:val="00C3566B"/>
    <w:rsid w:val="00C35B23"/>
    <w:rsid w:val="00C35CF8"/>
    <w:rsid w:val="00C35D91"/>
    <w:rsid w:val="00C36050"/>
    <w:rsid w:val="00C361B0"/>
    <w:rsid w:val="00C361CF"/>
    <w:rsid w:val="00C367B9"/>
    <w:rsid w:val="00C36DAD"/>
    <w:rsid w:val="00C36E8B"/>
    <w:rsid w:val="00C37050"/>
    <w:rsid w:val="00C3758F"/>
    <w:rsid w:val="00C376E1"/>
    <w:rsid w:val="00C37CA6"/>
    <w:rsid w:val="00C37CDF"/>
    <w:rsid w:val="00C37E56"/>
    <w:rsid w:val="00C37F8D"/>
    <w:rsid w:val="00C40162"/>
    <w:rsid w:val="00C4018E"/>
    <w:rsid w:val="00C404D5"/>
    <w:rsid w:val="00C404E9"/>
    <w:rsid w:val="00C40734"/>
    <w:rsid w:val="00C40B7D"/>
    <w:rsid w:val="00C40CD4"/>
    <w:rsid w:val="00C41057"/>
    <w:rsid w:val="00C411E2"/>
    <w:rsid w:val="00C41356"/>
    <w:rsid w:val="00C41428"/>
    <w:rsid w:val="00C41A83"/>
    <w:rsid w:val="00C41E0C"/>
    <w:rsid w:val="00C41E8D"/>
    <w:rsid w:val="00C42013"/>
    <w:rsid w:val="00C42130"/>
    <w:rsid w:val="00C42784"/>
    <w:rsid w:val="00C429E1"/>
    <w:rsid w:val="00C42AC9"/>
    <w:rsid w:val="00C42B1D"/>
    <w:rsid w:val="00C42F8C"/>
    <w:rsid w:val="00C4357E"/>
    <w:rsid w:val="00C439F0"/>
    <w:rsid w:val="00C43C3F"/>
    <w:rsid w:val="00C43CBF"/>
    <w:rsid w:val="00C43CE7"/>
    <w:rsid w:val="00C4401A"/>
    <w:rsid w:val="00C44189"/>
    <w:rsid w:val="00C44618"/>
    <w:rsid w:val="00C447FB"/>
    <w:rsid w:val="00C44F96"/>
    <w:rsid w:val="00C44FF2"/>
    <w:rsid w:val="00C455FA"/>
    <w:rsid w:val="00C457AE"/>
    <w:rsid w:val="00C4587D"/>
    <w:rsid w:val="00C45C66"/>
    <w:rsid w:val="00C45F39"/>
    <w:rsid w:val="00C46315"/>
    <w:rsid w:val="00C4683F"/>
    <w:rsid w:val="00C470AA"/>
    <w:rsid w:val="00C47227"/>
    <w:rsid w:val="00C47AE8"/>
    <w:rsid w:val="00C47B93"/>
    <w:rsid w:val="00C47B9B"/>
    <w:rsid w:val="00C47BDE"/>
    <w:rsid w:val="00C47CAC"/>
    <w:rsid w:val="00C47EC4"/>
    <w:rsid w:val="00C47F1E"/>
    <w:rsid w:val="00C502CA"/>
    <w:rsid w:val="00C505D3"/>
    <w:rsid w:val="00C506A8"/>
    <w:rsid w:val="00C50728"/>
    <w:rsid w:val="00C508B7"/>
    <w:rsid w:val="00C509D3"/>
    <w:rsid w:val="00C51696"/>
    <w:rsid w:val="00C51937"/>
    <w:rsid w:val="00C5193F"/>
    <w:rsid w:val="00C51D11"/>
    <w:rsid w:val="00C51D30"/>
    <w:rsid w:val="00C51F21"/>
    <w:rsid w:val="00C521CD"/>
    <w:rsid w:val="00C524A0"/>
    <w:rsid w:val="00C5257E"/>
    <w:rsid w:val="00C52DA4"/>
    <w:rsid w:val="00C52E47"/>
    <w:rsid w:val="00C531B4"/>
    <w:rsid w:val="00C532F9"/>
    <w:rsid w:val="00C53E22"/>
    <w:rsid w:val="00C543D1"/>
    <w:rsid w:val="00C54A71"/>
    <w:rsid w:val="00C54C14"/>
    <w:rsid w:val="00C54C62"/>
    <w:rsid w:val="00C54CBD"/>
    <w:rsid w:val="00C54CDD"/>
    <w:rsid w:val="00C54F5E"/>
    <w:rsid w:val="00C551EE"/>
    <w:rsid w:val="00C55429"/>
    <w:rsid w:val="00C55639"/>
    <w:rsid w:val="00C556CD"/>
    <w:rsid w:val="00C5589B"/>
    <w:rsid w:val="00C55A03"/>
    <w:rsid w:val="00C55A58"/>
    <w:rsid w:val="00C55E23"/>
    <w:rsid w:val="00C5638E"/>
    <w:rsid w:val="00C567AF"/>
    <w:rsid w:val="00C56918"/>
    <w:rsid w:val="00C569CA"/>
    <w:rsid w:val="00C56C80"/>
    <w:rsid w:val="00C5733A"/>
    <w:rsid w:val="00C57950"/>
    <w:rsid w:val="00C57CC6"/>
    <w:rsid w:val="00C57D43"/>
    <w:rsid w:val="00C57E17"/>
    <w:rsid w:val="00C57FA2"/>
    <w:rsid w:val="00C601EB"/>
    <w:rsid w:val="00C602DB"/>
    <w:rsid w:val="00C6048B"/>
    <w:rsid w:val="00C605AC"/>
    <w:rsid w:val="00C60708"/>
    <w:rsid w:val="00C60D5A"/>
    <w:rsid w:val="00C60EC1"/>
    <w:rsid w:val="00C61061"/>
    <w:rsid w:val="00C613E1"/>
    <w:rsid w:val="00C619CD"/>
    <w:rsid w:val="00C61B5A"/>
    <w:rsid w:val="00C61D30"/>
    <w:rsid w:val="00C61E03"/>
    <w:rsid w:val="00C61EA9"/>
    <w:rsid w:val="00C61EE5"/>
    <w:rsid w:val="00C62003"/>
    <w:rsid w:val="00C62027"/>
    <w:rsid w:val="00C62700"/>
    <w:rsid w:val="00C62818"/>
    <w:rsid w:val="00C6288F"/>
    <w:rsid w:val="00C62904"/>
    <w:rsid w:val="00C62997"/>
    <w:rsid w:val="00C62A3E"/>
    <w:rsid w:val="00C62ACF"/>
    <w:rsid w:val="00C62C0B"/>
    <w:rsid w:val="00C63152"/>
    <w:rsid w:val="00C633AB"/>
    <w:rsid w:val="00C6343A"/>
    <w:rsid w:val="00C635A1"/>
    <w:rsid w:val="00C636B0"/>
    <w:rsid w:val="00C63822"/>
    <w:rsid w:val="00C63D05"/>
    <w:rsid w:val="00C63DD0"/>
    <w:rsid w:val="00C63F92"/>
    <w:rsid w:val="00C64077"/>
    <w:rsid w:val="00C647F7"/>
    <w:rsid w:val="00C64849"/>
    <w:rsid w:val="00C64EEE"/>
    <w:rsid w:val="00C6560B"/>
    <w:rsid w:val="00C6560D"/>
    <w:rsid w:val="00C6568D"/>
    <w:rsid w:val="00C656E5"/>
    <w:rsid w:val="00C65A91"/>
    <w:rsid w:val="00C65ADD"/>
    <w:rsid w:val="00C65D24"/>
    <w:rsid w:val="00C65E0D"/>
    <w:rsid w:val="00C65EE7"/>
    <w:rsid w:val="00C65F58"/>
    <w:rsid w:val="00C664FE"/>
    <w:rsid w:val="00C66571"/>
    <w:rsid w:val="00C666DB"/>
    <w:rsid w:val="00C667F6"/>
    <w:rsid w:val="00C6687C"/>
    <w:rsid w:val="00C66C34"/>
    <w:rsid w:val="00C66E8D"/>
    <w:rsid w:val="00C67940"/>
    <w:rsid w:val="00C67C95"/>
    <w:rsid w:val="00C67D53"/>
    <w:rsid w:val="00C67F34"/>
    <w:rsid w:val="00C70366"/>
    <w:rsid w:val="00C7040D"/>
    <w:rsid w:val="00C70555"/>
    <w:rsid w:val="00C70B8C"/>
    <w:rsid w:val="00C70FAA"/>
    <w:rsid w:val="00C712F9"/>
    <w:rsid w:val="00C71327"/>
    <w:rsid w:val="00C713A1"/>
    <w:rsid w:val="00C71468"/>
    <w:rsid w:val="00C716BA"/>
    <w:rsid w:val="00C719F0"/>
    <w:rsid w:val="00C7233D"/>
    <w:rsid w:val="00C723AF"/>
    <w:rsid w:val="00C723CA"/>
    <w:rsid w:val="00C724C0"/>
    <w:rsid w:val="00C7291D"/>
    <w:rsid w:val="00C72EF5"/>
    <w:rsid w:val="00C72F3E"/>
    <w:rsid w:val="00C7322E"/>
    <w:rsid w:val="00C7330C"/>
    <w:rsid w:val="00C733ED"/>
    <w:rsid w:val="00C7357D"/>
    <w:rsid w:val="00C73BC2"/>
    <w:rsid w:val="00C73BF6"/>
    <w:rsid w:val="00C73C1B"/>
    <w:rsid w:val="00C73F40"/>
    <w:rsid w:val="00C74113"/>
    <w:rsid w:val="00C74157"/>
    <w:rsid w:val="00C7448E"/>
    <w:rsid w:val="00C744F2"/>
    <w:rsid w:val="00C74859"/>
    <w:rsid w:val="00C748E2"/>
    <w:rsid w:val="00C7490B"/>
    <w:rsid w:val="00C74B2A"/>
    <w:rsid w:val="00C75004"/>
    <w:rsid w:val="00C750DD"/>
    <w:rsid w:val="00C75360"/>
    <w:rsid w:val="00C75489"/>
    <w:rsid w:val="00C755E8"/>
    <w:rsid w:val="00C756A4"/>
    <w:rsid w:val="00C7570B"/>
    <w:rsid w:val="00C75970"/>
    <w:rsid w:val="00C75AC4"/>
    <w:rsid w:val="00C75C9D"/>
    <w:rsid w:val="00C75D5B"/>
    <w:rsid w:val="00C76952"/>
    <w:rsid w:val="00C76AE7"/>
    <w:rsid w:val="00C76C2F"/>
    <w:rsid w:val="00C76D9B"/>
    <w:rsid w:val="00C76F5D"/>
    <w:rsid w:val="00C77126"/>
    <w:rsid w:val="00C7731D"/>
    <w:rsid w:val="00C77411"/>
    <w:rsid w:val="00C7799E"/>
    <w:rsid w:val="00C802B0"/>
    <w:rsid w:val="00C803F2"/>
    <w:rsid w:val="00C80441"/>
    <w:rsid w:val="00C80547"/>
    <w:rsid w:val="00C80815"/>
    <w:rsid w:val="00C80A0C"/>
    <w:rsid w:val="00C80A45"/>
    <w:rsid w:val="00C80C74"/>
    <w:rsid w:val="00C80DB5"/>
    <w:rsid w:val="00C818BE"/>
    <w:rsid w:val="00C81900"/>
    <w:rsid w:val="00C8198E"/>
    <w:rsid w:val="00C819C2"/>
    <w:rsid w:val="00C81B30"/>
    <w:rsid w:val="00C81F09"/>
    <w:rsid w:val="00C8220B"/>
    <w:rsid w:val="00C82387"/>
    <w:rsid w:val="00C823D0"/>
    <w:rsid w:val="00C828F7"/>
    <w:rsid w:val="00C82A04"/>
    <w:rsid w:val="00C82AEC"/>
    <w:rsid w:val="00C83012"/>
    <w:rsid w:val="00C831FC"/>
    <w:rsid w:val="00C832C8"/>
    <w:rsid w:val="00C83756"/>
    <w:rsid w:val="00C8395C"/>
    <w:rsid w:val="00C83D50"/>
    <w:rsid w:val="00C840E0"/>
    <w:rsid w:val="00C84231"/>
    <w:rsid w:val="00C845B8"/>
    <w:rsid w:val="00C847C8"/>
    <w:rsid w:val="00C84A3B"/>
    <w:rsid w:val="00C84CD6"/>
    <w:rsid w:val="00C84CEB"/>
    <w:rsid w:val="00C84D5A"/>
    <w:rsid w:val="00C84DD0"/>
    <w:rsid w:val="00C85034"/>
    <w:rsid w:val="00C85214"/>
    <w:rsid w:val="00C8534D"/>
    <w:rsid w:val="00C85460"/>
    <w:rsid w:val="00C856CB"/>
    <w:rsid w:val="00C85A6C"/>
    <w:rsid w:val="00C85B97"/>
    <w:rsid w:val="00C85DD1"/>
    <w:rsid w:val="00C85F12"/>
    <w:rsid w:val="00C8605C"/>
    <w:rsid w:val="00C86379"/>
    <w:rsid w:val="00C864DB"/>
    <w:rsid w:val="00C8669B"/>
    <w:rsid w:val="00C86CA2"/>
    <w:rsid w:val="00C870BA"/>
    <w:rsid w:val="00C873D5"/>
    <w:rsid w:val="00C8781D"/>
    <w:rsid w:val="00C878E9"/>
    <w:rsid w:val="00C87A50"/>
    <w:rsid w:val="00C87A95"/>
    <w:rsid w:val="00C87AF9"/>
    <w:rsid w:val="00C87D11"/>
    <w:rsid w:val="00C87DD4"/>
    <w:rsid w:val="00C90176"/>
    <w:rsid w:val="00C901A9"/>
    <w:rsid w:val="00C9047A"/>
    <w:rsid w:val="00C905AC"/>
    <w:rsid w:val="00C905B5"/>
    <w:rsid w:val="00C9065E"/>
    <w:rsid w:val="00C906A5"/>
    <w:rsid w:val="00C90B43"/>
    <w:rsid w:val="00C90C65"/>
    <w:rsid w:val="00C90C82"/>
    <w:rsid w:val="00C90F7A"/>
    <w:rsid w:val="00C911EF"/>
    <w:rsid w:val="00C91207"/>
    <w:rsid w:val="00C9129A"/>
    <w:rsid w:val="00C9154D"/>
    <w:rsid w:val="00C915C3"/>
    <w:rsid w:val="00C91A41"/>
    <w:rsid w:val="00C91CFB"/>
    <w:rsid w:val="00C91FAC"/>
    <w:rsid w:val="00C9220C"/>
    <w:rsid w:val="00C922C5"/>
    <w:rsid w:val="00C92352"/>
    <w:rsid w:val="00C923B7"/>
    <w:rsid w:val="00C924CA"/>
    <w:rsid w:val="00C92534"/>
    <w:rsid w:val="00C926A9"/>
    <w:rsid w:val="00C926F6"/>
    <w:rsid w:val="00C927AB"/>
    <w:rsid w:val="00C92C2A"/>
    <w:rsid w:val="00C92D53"/>
    <w:rsid w:val="00C9318C"/>
    <w:rsid w:val="00C93297"/>
    <w:rsid w:val="00C932D9"/>
    <w:rsid w:val="00C93533"/>
    <w:rsid w:val="00C93543"/>
    <w:rsid w:val="00C93E59"/>
    <w:rsid w:val="00C940BA"/>
    <w:rsid w:val="00C94279"/>
    <w:rsid w:val="00C945EC"/>
    <w:rsid w:val="00C94B58"/>
    <w:rsid w:val="00C94BBA"/>
    <w:rsid w:val="00C94E45"/>
    <w:rsid w:val="00C951B3"/>
    <w:rsid w:val="00C95300"/>
    <w:rsid w:val="00C95548"/>
    <w:rsid w:val="00C955F6"/>
    <w:rsid w:val="00C95656"/>
    <w:rsid w:val="00C95730"/>
    <w:rsid w:val="00C95962"/>
    <w:rsid w:val="00C959AA"/>
    <w:rsid w:val="00C959D1"/>
    <w:rsid w:val="00C95EC0"/>
    <w:rsid w:val="00C9633F"/>
    <w:rsid w:val="00C963E1"/>
    <w:rsid w:val="00C9646D"/>
    <w:rsid w:val="00C9652B"/>
    <w:rsid w:val="00C965AD"/>
    <w:rsid w:val="00C96760"/>
    <w:rsid w:val="00C96763"/>
    <w:rsid w:val="00C96A24"/>
    <w:rsid w:val="00C96C09"/>
    <w:rsid w:val="00C96D37"/>
    <w:rsid w:val="00C96D71"/>
    <w:rsid w:val="00C96E8C"/>
    <w:rsid w:val="00C96F89"/>
    <w:rsid w:val="00C96FE0"/>
    <w:rsid w:val="00C9730E"/>
    <w:rsid w:val="00C97572"/>
    <w:rsid w:val="00C97671"/>
    <w:rsid w:val="00C9785E"/>
    <w:rsid w:val="00C97AC0"/>
    <w:rsid w:val="00C97AF1"/>
    <w:rsid w:val="00C97BC8"/>
    <w:rsid w:val="00C97D77"/>
    <w:rsid w:val="00CA09AA"/>
    <w:rsid w:val="00CA0AA8"/>
    <w:rsid w:val="00CA0FCC"/>
    <w:rsid w:val="00CA114D"/>
    <w:rsid w:val="00CA1225"/>
    <w:rsid w:val="00CA16E1"/>
    <w:rsid w:val="00CA18D2"/>
    <w:rsid w:val="00CA1D25"/>
    <w:rsid w:val="00CA23C5"/>
    <w:rsid w:val="00CA2480"/>
    <w:rsid w:val="00CA267C"/>
    <w:rsid w:val="00CA26BF"/>
    <w:rsid w:val="00CA283D"/>
    <w:rsid w:val="00CA28F8"/>
    <w:rsid w:val="00CA2919"/>
    <w:rsid w:val="00CA2C56"/>
    <w:rsid w:val="00CA2ED2"/>
    <w:rsid w:val="00CA31B9"/>
    <w:rsid w:val="00CA32E3"/>
    <w:rsid w:val="00CA338F"/>
    <w:rsid w:val="00CA342B"/>
    <w:rsid w:val="00CA35F0"/>
    <w:rsid w:val="00CA3A75"/>
    <w:rsid w:val="00CA3E24"/>
    <w:rsid w:val="00CA3E81"/>
    <w:rsid w:val="00CA41D8"/>
    <w:rsid w:val="00CA41DB"/>
    <w:rsid w:val="00CA4572"/>
    <w:rsid w:val="00CA49C0"/>
    <w:rsid w:val="00CA4A21"/>
    <w:rsid w:val="00CA4A24"/>
    <w:rsid w:val="00CA4A3F"/>
    <w:rsid w:val="00CA4C14"/>
    <w:rsid w:val="00CA4E07"/>
    <w:rsid w:val="00CA4F58"/>
    <w:rsid w:val="00CA4FC2"/>
    <w:rsid w:val="00CA5142"/>
    <w:rsid w:val="00CA51A0"/>
    <w:rsid w:val="00CA5392"/>
    <w:rsid w:val="00CA55AF"/>
    <w:rsid w:val="00CA5623"/>
    <w:rsid w:val="00CA577C"/>
    <w:rsid w:val="00CA57E3"/>
    <w:rsid w:val="00CA5DA3"/>
    <w:rsid w:val="00CA5DA7"/>
    <w:rsid w:val="00CA5F1E"/>
    <w:rsid w:val="00CA60BE"/>
    <w:rsid w:val="00CA6156"/>
    <w:rsid w:val="00CA6164"/>
    <w:rsid w:val="00CA6194"/>
    <w:rsid w:val="00CA6360"/>
    <w:rsid w:val="00CA6707"/>
    <w:rsid w:val="00CA6BDF"/>
    <w:rsid w:val="00CA6D98"/>
    <w:rsid w:val="00CA7239"/>
    <w:rsid w:val="00CA724A"/>
    <w:rsid w:val="00CA72D9"/>
    <w:rsid w:val="00CA7E66"/>
    <w:rsid w:val="00CA7EF3"/>
    <w:rsid w:val="00CA7F17"/>
    <w:rsid w:val="00CB00AB"/>
    <w:rsid w:val="00CB010F"/>
    <w:rsid w:val="00CB01BC"/>
    <w:rsid w:val="00CB03CF"/>
    <w:rsid w:val="00CB03D7"/>
    <w:rsid w:val="00CB047F"/>
    <w:rsid w:val="00CB04F4"/>
    <w:rsid w:val="00CB0576"/>
    <w:rsid w:val="00CB0763"/>
    <w:rsid w:val="00CB10C9"/>
    <w:rsid w:val="00CB11BD"/>
    <w:rsid w:val="00CB1368"/>
    <w:rsid w:val="00CB167F"/>
    <w:rsid w:val="00CB1720"/>
    <w:rsid w:val="00CB1C10"/>
    <w:rsid w:val="00CB1E9F"/>
    <w:rsid w:val="00CB1F2A"/>
    <w:rsid w:val="00CB2674"/>
    <w:rsid w:val="00CB299C"/>
    <w:rsid w:val="00CB2ABD"/>
    <w:rsid w:val="00CB2B8E"/>
    <w:rsid w:val="00CB2BBA"/>
    <w:rsid w:val="00CB3103"/>
    <w:rsid w:val="00CB3369"/>
    <w:rsid w:val="00CB35ED"/>
    <w:rsid w:val="00CB39EB"/>
    <w:rsid w:val="00CB3B81"/>
    <w:rsid w:val="00CB3C21"/>
    <w:rsid w:val="00CB3D19"/>
    <w:rsid w:val="00CB4125"/>
    <w:rsid w:val="00CB41E7"/>
    <w:rsid w:val="00CB46FD"/>
    <w:rsid w:val="00CB480A"/>
    <w:rsid w:val="00CB49C7"/>
    <w:rsid w:val="00CB4B1A"/>
    <w:rsid w:val="00CB4E3B"/>
    <w:rsid w:val="00CB4FA5"/>
    <w:rsid w:val="00CB5008"/>
    <w:rsid w:val="00CB58DD"/>
    <w:rsid w:val="00CB5906"/>
    <w:rsid w:val="00CB5C99"/>
    <w:rsid w:val="00CB5DC5"/>
    <w:rsid w:val="00CB6343"/>
    <w:rsid w:val="00CB6517"/>
    <w:rsid w:val="00CB668B"/>
    <w:rsid w:val="00CB66A7"/>
    <w:rsid w:val="00CB66BF"/>
    <w:rsid w:val="00CB6759"/>
    <w:rsid w:val="00CB67DB"/>
    <w:rsid w:val="00CB6ADB"/>
    <w:rsid w:val="00CB6C32"/>
    <w:rsid w:val="00CB6D10"/>
    <w:rsid w:val="00CB6DDE"/>
    <w:rsid w:val="00CB6F41"/>
    <w:rsid w:val="00CB71E6"/>
    <w:rsid w:val="00CB72AC"/>
    <w:rsid w:val="00CB7648"/>
    <w:rsid w:val="00CB79A4"/>
    <w:rsid w:val="00CB7B6B"/>
    <w:rsid w:val="00CB7CDC"/>
    <w:rsid w:val="00CB7DF4"/>
    <w:rsid w:val="00CB7F5F"/>
    <w:rsid w:val="00CB7F80"/>
    <w:rsid w:val="00CC00B7"/>
    <w:rsid w:val="00CC0304"/>
    <w:rsid w:val="00CC034B"/>
    <w:rsid w:val="00CC04BD"/>
    <w:rsid w:val="00CC07B6"/>
    <w:rsid w:val="00CC07BA"/>
    <w:rsid w:val="00CC099A"/>
    <w:rsid w:val="00CC0AA7"/>
    <w:rsid w:val="00CC0DA6"/>
    <w:rsid w:val="00CC0E56"/>
    <w:rsid w:val="00CC14F9"/>
    <w:rsid w:val="00CC153E"/>
    <w:rsid w:val="00CC1555"/>
    <w:rsid w:val="00CC172A"/>
    <w:rsid w:val="00CC1A18"/>
    <w:rsid w:val="00CC1CF9"/>
    <w:rsid w:val="00CC1D2E"/>
    <w:rsid w:val="00CC1E3E"/>
    <w:rsid w:val="00CC1E40"/>
    <w:rsid w:val="00CC1F2A"/>
    <w:rsid w:val="00CC21A6"/>
    <w:rsid w:val="00CC227C"/>
    <w:rsid w:val="00CC27F5"/>
    <w:rsid w:val="00CC2D18"/>
    <w:rsid w:val="00CC2E33"/>
    <w:rsid w:val="00CC2EFE"/>
    <w:rsid w:val="00CC32B0"/>
    <w:rsid w:val="00CC33CB"/>
    <w:rsid w:val="00CC36EA"/>
    <w:rsid w:val="00CC3A3A"/>
    <w:rsid w:val="00CC3AB6"/>
    <w:rsid w:val="00CC3B1C"/>
    <w:rsid w:val="00CC3C14"/>
    <w:rsid w:val="00CC3D5F"/>
    <w:rsid w:val="00CC3D8D"/>
    <w:rsid w:val="00CC3E8C"/>
    <w:rsid w:val="00CC400F"/>
    <w:rsid w:val="00CC40D2"/>
    <w:rsid w:val="00CC4365"/>
    <w:rsid w:val="00CC43C8"/>
    <w:rsid w:val="00CC4731"/>
    <w:rsid w:val="00CC49F5"/>
    <w:rsid w:val="00CC4B24"/>
    <w:rsid w:val="00CC4BBD"/>
    <w:rsid w:val="00CC4C5E"/>
    <w:rsid w:val="00CC4CD7"/>
    <w:rsid w:val="00CC4EB8"/>
    <w:rsid w:val="00CC4EF6"/>
    <w:rsid w:val="00CC4F4C"/>
    <w:rsid w:val="00CC4F58"/>
    <w:rsid w:val="00CC4F5B"/>
    <w:rsid w:val="00CC57AE"/>
    <w:rsid w:val="00CC57BD"/>
    <w:rsid w:val="00CC5915"/>
    <w:rsid w:val="00CC5A8E"/>
    <w:rsid w:val="00CC606C"/>
    <w:rsid w:val="00CC620F"/>
    <w:rsid w:val="00CC64DA"/>
    <w:rsid w:val="00CC652C"/>
    <w:rsid w:val="00CC728B"/>
    <w:rsid w:val="00CC7356"/>
    <w:rsid w:val="00CC74D5"/>
    <w:rsid w:val="00CC78BA"/>
    <w:rsid w:val="00CC7A6D"/>
    <w:rsid w:val="00CC7DF5"/>
    <w:rsid w:val="00CD00AA"/>
    <w:rsid w:val="00CD04B6"/>
    <w:rsid w:val="00CD0740"/>
    <w:rsid w:val="00CD0768"/>
    <w:rsid w:val="00CD0B87"/>
    <w:rsid w:val="00CD14CB"/>
    <w:rsid w:val="00CD179D"/>
    <w:rsid w:val="00CD18E9"/>
    <w:rsid w:val="00CD196B"/>
    <w:rsid w:val="00CD1D6E"/>
    <w:rsid w:val="00CD1E74"/>
    <w:rsid w:val="00CD20AE"/>
    <w:rsid w:val="00CD21B4"/>
    <w:rsid w:val="00CD2419"/>
    <w:rsid w:val="00CD24AB"/>
    <w:rsid w:val="00CD2585"/>
    <w:rsid w:val="00CD283A"/>
    <w:rsid w:val="00CD2C00"/>
    <w:rsid w:val="00CD2F00"/>
    <w:rsid w:val="00CD309B"/>
    <w:rsid w:val="00CD3122"/>
    <w:rsid w:val="00CD325D"/>
    <w:rsid w:val="00CD334A"/>
    <w:rsid w:val="00CD3372"/>
    <w:rsid w:val="00CD3421"/>
    <w:rsid w:val="00CD3727"/>
    <w:rsid w:val="00CD37FC"/>
    <w:rsid w:val="00CD398E"/>
    <w:rsid w:val="00CD3AFB"/>
    <w:rsid w:val="00CD3B95"/>
    <w:rsid w:val="00CD3C3B"/>
    <w:rsid w:val="00CD3D0C"/>
    <w:rsid w:val="00CD3D4B"/>
    <w:rsid w:val="00CD3F09"/>
    <w:rsid w:val="00CD3FAF"/>
    <w:rsid w:val="00CD404B"/>
    <w:rsid w:val="00CD454E"/>
    <w:rsid w:val="00CD45D4"/>
    <w:rsid w:val="00CD4893"/>
    <w:rsid w:val="00CD492B"/>
    <w:rsid w:val="00CD5768"/>
    <w:rsid w:val="00CD5A0F"/>
    <w:rsid w:val="00CD5ADA"/>
    <w:rsid w:val="00CD5C02"/>
    <w:rsid w:val="00CD5DCA"/>
    <w:rsid w:val="00CD5F80"/>
    <w:rsid w:val="00CD61E3"/>
    <w:rsid w:val="00CD6259"/>
    <w:rsid w:val="00CD6823"/>
    <w:rsid w:val="00CD686C"/>
    <w:rsid w:val="00CD6D63"/>
    <w:rsid w:val="00CD6E0B"/>
    <w:rsid w:val="00CD707E"/>
    <w:rsid w:val="00CD70DB"/>
    <w:rsid w:val="00CD711C"/>
    <w:rsid w:val="00CD736C"/>
    <w:rsid w:val="00CD73B6"/>
    <w:rsid w:val="00CD75A3"/>
    <w:rsid w:val="00CD787F"/>
    <w:rsid w:val="00CD7A86"/>
    <w:rsid w:val="00CE025E"/>
    <w:rsid w:val="00CE030D"/>
    <w:rsid w:val="00CE03B6"/>
    <w:rsid w:val="00CE05EE"/>
    <w:rsid w:val="00CE05F2"/>
    <w:rsid w:val="00CE0CBF"/>
    <w:rsid w:val="00CE0E84"/>
    <w:rsid w:val="00CE0F12"/>
    <w:rsid w:val="00CE112E"/>
    <w:rsid w:val="00CE1225"/>
    <w:rsid w:val="00CE132D"/>
    <w:rsid w:val="00CE143E"/>
    <w:rsid w:val="00CE14A0"/>
    <w:rsid w:val="00CE1512"/>
    <w:rsid w:val="00CE19F2"/>
    <w:rsid w:val="00CE1C4D"/>
    <w:rsid w:val="00CE253D"/>
    <w:rsid w:val="00CE2858"/>
    <w:rsid w:val="00CE2978"/>
    <w:rsid w:val="00CE2992"/>
    <w:rsid w:val="00CE29B3"/>
    <w:rsid w:val="00CE2F5D"/>
    <w:rsid w:val="00CE3180"/>
    <w:rsid w:val="00CE3257"/>
    <w:rsid w:val="00CE38AA"/>
    <w:rsid w:val="00CE3B81"/>
    <w:rsid w:val="00CE3CCC"/>
    <w:rsid w:val="00CE3CDC"/>
    <w:rsid w:val="00CE3D16"/>
    <w:rsid w:val="00CE3D41"/>
    <w:rsid w:val="00CE3EA7"/>
    <w:rsid w:val="00CE3FBA"/>
    <w:rsid w:val="00CE3FE5"/>
    <w:rsid w:val="00CE4480"/>
    <w:rsid w:val="00CE46E7"/>
    <w:rsid w:val="00CE517F"/>
    <w:rsid w:val="00CE525D"/>
    <w:rsid w:val="00CE5386"/>
    <w:rsid w:val="00CE53A7"/>
    <w:rsid w:val="00CE573B"/>
    <w:rsid w:val="00CE5818"/>
    <w:rsid w:val="00CE5854"/>
    <w:rsid w:val="00CE5E50"/>
    <w:rsid w:val="00CE5F62"/>
    <w:rsid w:val="00CE630B"/>
    <w:rsid w:val="00CE6893"/>
    <w:rsid w:val="00CE69F3"/>
    <w:rsid w:val="00CE6AD5"/>
    <w:rsid w:val="00CE6B3D"/>
    <w:rsid w:val="00CE6E24"/>
    <w:rsid w:val="00CE6FFB"/>
    <w:rsid w:val="00CE71F8"/>
    <w:rsid w:val="00CE7250"/>
    <w:rsid w:val="00CE7392"/>
    <w:rsid w:val="00CE73DA"/>
    <w:rsid w:val="00CE76BD"/>
    <w:rsid w:val="00CE781A"/>
    <w:rsid w:val="00CE7BFD"/>
    <w:rsid w:val="00CF0064"/>
    <w:rsid w:val="00CF00E3"/>
    <w:rsid w:val="00CF0131"/>
    <w:rsid w:val="00CF02AC"/>
    <w:rsid w:val="00CF041D"/>
    <w:rsid w:val="00CF057C"/>
    <w:rsid w:val="00CF06E6"/>
    <w:rsid w:val="00CF0878"/>
    <w:rsid w:val="00CF08B8"/>
    <w:rsid w:val="00CF0CD1"/>
    <w:rsid w:val="00CF0CD7"/>
    <w:rsid w:val="00CF0DD9"/>
    <w:rsid w:val="00CF163C"/>
    <w:rsid w:val="00CF1847"/>
    <w:rsid w:val="00CF18AB"/>
    <w:rsid w:val="00CF1AA6"/>
    <w:rsid w:val="00CF1C27"/>
    <w:rsid w:val="00CF1EF6"/>
    <w:rsid w:val="00CF20C8"/>
    <w:rsid w:val="00CF21CF"/>
    <w:rsid w:val="00CF2330"/>
    <w:rsid w:val="00CF23EB"/>
    <w:rsid w:val="00CF2579"/>
    <w:rsid w:val="00CF2639"/>
    <w:rsid w:val="00CF2971"/>
    <w:rsid w:val="00CF2A06"/>
    <w:rsid w:val="00CF2EF5"/>
    <w:rsid w:val="00CF2FBF"/>
    <w:rsid w:val="00CF33BA"/>
    <w:rsid w:val="00CF3672"/>
    <w:rsid w:val="00CF397A"/>
    <w:rsid w:val="00CF3E2B"/>
    <w:rsid w:val="00CF3F01"/>
    <w:rsid w:val="00CF4050"/>
    <w:rsid w:val="00CF41AE"/>
    <w:rsid w:val="00CF4429"/>
    <w:rsid w:val="00CF444C"/>
    <w:rsid w:val="00CF495B"/>
    <w:rsid w:val="00CF496A"/>
    <w:rsid w:val="00CF4B3B"/>
    <w:rsid w:val="00CF4C4E"/>
    <w:rsid w:val="00CF4E38"/>
    <w:rsid w:val="00CF4F02"/>
    <w:rsid w:val="00CF4F88"/>
    <w:rsid w:val="00CF5A64"/>
    <w:rsid w:val="00CF5EE9"/>
    <w:rsid w:val="00CF61A3"/>
    <w:rsid w:val="00CF62A9"/>
    <w:rsid w:val="00CF6650"/>
    <w:rsid w:val="00CF66DE"/>
    <w:rsid w:val="00CF6848"/>
    <w:rsid w:val="00CF690F"/>
    <w:rsid w:val="00CF6AF3"/>
    <w:rsid w:val="00CF6B46"/>
    <w:rsid w:val="00CF6C9A"/>
    <w:rsid w:val="00CF6DC2"/>
    <w:rsid w:val="00CF731A"/>
    <w:rsid w:val="00CF74F6"/>
    <w:rsid w:val="00CF760E"/>
    <w:rsid w:val="00CF76AE"/>
    <w:rsid w:val="00CF7896"/>
    <w:rsid w:val="00CF7C7A"/>
    <w:rsid w:val="00CF7CCF"/>
    <w:rsid w:val="00CF7D8D"/>
    <w:rsid w:val="00D0033A"/>
    <w:rsid w:val="00D00522"/>
    <w:rsid w:val="00D00535"/>
    <w:rsid w:val="00D00B0B"/>
    <w:rsid w:val="00D00B22"/>
    <w:rsid w:val="00D00DA0"/>
    <w:rsid w:val="00D00FCA"/>
    <w:rsid w:val="00D01752"/>
    <w:rsid w:val="00D017EE"/>
    <w:rsid w:val="00D01BB5"/>
    <w:rsid w:val="00D01C73"/>
    <w:rsid w:val="00D0220F"/>
    <w:rsid w:val="00D02264"/>
    <w:rsid w:val="00D02369"/>
    <w:rsid w:val="00D024C7"/>
    <w:rsid w:val="00D0256A"/>
    <w:rsid w:val="00D02683"/>
    <w:rsid w:val="00D02A6D"/>
    <w:rsid w:val="00D02AFC"/>
    <w:rsid w:val="00D02B7B"/>
    <w:rsid w:val="00D02C36"/>
    <w:rsid w:val="00D02E17"/>
    <w:rsid w:val="00D02F2F"/>
    <w:rsid w:val="00D0321D"/>
    <w:rsid w:val="00D035ED"/>
    <w:rsid w:val="00D03A2B"/>
    <w:rsid w:val="00D03B36"/>
    <w:rsid w:val="00D04621"/>
    <w:rsid w:val="00D04A63"/>
    <w:rsid w:val="00D04CF6"/>
    <w:rsid w:val="00D04FC8"/>
    <w:rsid w:val="00D050BA"/>
    <w:rsid w:val="00D053C7"/>
    <w:rsid w:val="00D05647"/>
    <w:rsid w:val="00D05689"/>
    <w:rsid w:val="00D05B47"/>
    <w:rsid w:val="00D05F62"/>
    <w:rsid w:val="00D05FD4"/>
    <w:rsid w:val="00D06088"/>
    <w:rsid w:val="00D060CB"/>
    <w:rsid w:val="00D0629F"/>
    <w:rsid w:val="00D063B9"/>
    <w:rsid w:val="00D0675C"/>
    <w:rsid w:val="00D06800"/>
    <w:rsid w:val="00D06957"/>
    <w:rsid w:val="00D06B22"/>
    <w:rsid w:val="00D06DED"/>
    <w:rsid w:val="00D070AA"/>
    <w:rsid w:val="00D070AD"/>
    <w:rsid w:val="00D072E7"/>
    <w:rsid w:val="00D0730A"/>
    <w:rsid w:val="00D073D1"/>
    <w:rsid w:val="00D078A7"/>
    <w:rsid w:val="00D078A9"/>
    <w:rsid w:val="00D078C9"/>
    <w:rsid w:val="00D07D73"/>
    <w:rsid w:val="00D07DCA"/>
    <w:rsid w:val="00D07E5F"/>
    <w:rsid w:val="00D07E66"/>
    <w:rsid w:val="00D1023A"/>
    <w:rsid w:val="00D10A74"/>
    <w:rsid w:val="00D10D83"/>
    <w:rsid w:val="00D1121C"/>
    <w:rsid w:val="00D11372"/>
    <w:rsid w:val="00D113AD"/>
    <w:rsid w:val="00D11672"/>
    <w:rsid w:val="00D11873"/>
    <w:rsid w:val="00D118F6"/>
    <w:rsid w:val="00D11C77"/>
    <w:rsid w:val="00D11C78"/>
    <w:rsid w:val="00D11D16"/>
    <w:rsid w:val="00D11E2D"/>
    <w:rsid w:val="00D11F45"/>
    <w:rsid w:val="00D11FAE"/>
    <w:rsid w:val="00D12371"/>
    <w:rsid w:val="00D12440"/>
    <w:rsid w:val="00D1249E"/>
    <w:rsid w:val="00D126E6"/>
    <w:rsid w:val="00D126F8"/>
    <w:rsid w:val="00D128F5"/>
    <w:rsid w:val="00D12B75"/>
    <w:rsid w:val="00D12CB4"/>
    <w:rsid w:val="00D1303E"/>
    <w:rsid w:val="00D131BC"/>
    <w:rsid w:val="00D133A1"/>
    <w:rsid w:val="00D13451"/>
    <w:rsid w:val="00D13820"/>
    <w:rsid w:val="00D13880"/>
    <w:rsid w:val="00D139C5"/>
    <w:rsid w:val="00D13A1D"/>
    <w:rsid w:val="00D13A68"/>
    <w:rsid w:val="00D13BBC"/>
    <w:rsid w:val="00D13CF4"/>
    <w:rsid w:val="00D13F9F"/>
    <w:rsid w:val="00D1404F"/>
    <w:rsid w:val="00D14204"/>
    <w:rsid w:val="00D14300"/>
    <w:rsid w:val="00D147B7"/>
    <w:rsid w:val="00D14854"/>
    <w:rsid w:val="00D14989"/>
    <w:rsid w:val="00D14DF0"/>
    <w:rsid w:val="00D150C5"/>
    <w:rsid w:val="00D15402"/>
    <w:rsid w:val="00D1552A"/>
    <w:rsid w:val="00D159D7"/>
    <w:rsid w:val="00D15D9D"/>
    <w:rsid w:val="00D1624D"/>
    <w:rsid w:val="00D16632"/>
    <w:rsid w:val="00D167A4"/>
    <w:rsid w:val="00D16B2E"/>
    <w:rsid w:val="00D16D3B"/>
    <w:rsid w:val="00D17550"/>
    <w:rsid w:val="00D17869"/>
    <w:rsid w:val="00D1792B"/>
    <w:rsid w:val="00D17F37"/>
    <w:rsid w:val="00D17FDC"/>
    <w:rsid w:val="00D2003A"/>
    <w:rsid w:val="00D2016A"/>
    <w:rsid w:val="00D202D3"/>
    <w:rsid w:val="00D20438"/>
    <w:rsid w:val="00D21090"/>
    <w:rsid w:val="00D2166C"/>
    <w:rsid w:val="00D2171B"/>
    <w:rsid w:val="00D217CE"/>
    <w:rsid w:val="00D21A1E"/>
    <w:rsid w:val="00D21A77"/>
    <w:rsid w:val="00D21D8E"/>
    <w:rsid w:val="00D21DDB"/>
    <w:rsid w:val="00D21E06"/>
    <w:rsid w:val="00D21E67"/>
    <w:rsid w:val="00D22148"/>
    <w:rsid w:val="00D22406"/>
    <w:rsid w:val="00D22555"/>
    <w:rsid w:val="00D22704"/>
    <w:rsid w:val="00D229A3"/>
    <w:rsid w:val="00D22A24"/>
    <w:rsid w:val="00D22D40"/>
    <w:rsid w:val="00D22DEA"/>
    <w:rsid w:val="00D232E5"/>
    <w:rsid w:val="00D2348D"/>
    <w:rsid w:val="00D23556"/>
    <w:rsid w:val="00D239AD"/>
    <w:rsid w:val="00D239F9"/>
    <w:rsid w:val="00D23A1F"/>
    <w:rsid w:val="00D23B89"/>
    <w:rsid w:val="00D23BE2"/>
    <w:rsid w:val="00D23CE2"/>
    <w:rsid w:val="00D2404F"/>
    <w:rsid w:val="00D244D5"/>
    <w:rsid w:val="00D24602"/>
    <w:rsid w:val="00D248B7"/>
    <w:rsid w:val="00D24BC8"/>
    <w:rsid w:val="00D24D04"/>
    <w:rsid w:val="00D24E65"/>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354"/>
    <w:rsid w:val="00D27788"/>
    <w:rsid w:val="00D27AAD"/>
    <w:rsid w:val="00D27DE0"/>
    <w:rsid w:val="00D27F01"/>
    <w:rsid w:val="00D3013B"/>
    <w:rsid w:val="00D301F6"/>
    <w:rsid w:val="00D3022D"/>
    <w:rsid w:val="00D30373"/>
    <w:rsid w:val="00D30707"/>
    <w:rsid w:val="00D30717"/>
    <w:rsid w:val="00D308EC"/>
    <w:rsid w:val="00D309B2"/>
    <w:rsid w:val="00D309D3"/>
    <w:rsid w:val="00D30C46"/>
    <w:rsid w:val="00D30FC7"/>
    <w:rsid w:val="00D311F1"/>
    <w:rsid w:val="00D31B9F"/>
    <w:rsid w:val="00D31BEA"/>
    <w:rsid w:val="00D32088"/>
    <w:rsid w:val="00D3228D"/>
    <w:rsid w:val="00D322CF"/>
    <w:rsid w:val="00D32B0A"/>
    <w:rsid w:val="00D3322A"/>
    <w:rsid w:val="00D33313"/>
    <w:rsid w:val="00D33379"/>
    <w:rsid w:val="00D333D7"/>
    <w:rsid w:val="00D33410"/>
    <w:rsid w:val="00D33418"/>
    <w:rsid w:val="00D33458"/>
    <w:rsid w:val="00D3361B"/>
    <w:rsid w:val="00D33A9A"/>
    <w:rsid w:val="00D33AFC"/>
    <w:rsid w:val="00D33C0E"/>
    <w:rsid w:val="00D33C2E"/>
    <w:rsid w:val="00D33E11"/>
    <w:rsid w:val="00D3410B"/>
    <w:rsid w:val="00D341AB"/>
    <w:rsid w:val="00D3423D"/>
    <w:rsid w:val="00D34377"/>
    <w:rsid w:val="00D344C9"/>
    <w:rsid w:val="00D34876"/>
    <w:rsid w:val="00D34965"/>
    <w:rsid w:val="00D34ED0"/>
    <w:rsid w:val="00D35092"/>
    <w:rsid w:val="00D35226"/>
    <w:rsid w:val="00D354CF"/>
    <w:rsid w:val="00D35750"/>
    <w:rsid w:val="00D358B2"/>
    <w:rsid w:val="00D359BB"/>
    <w:rsid w:val="00D35BF5"/>
    <w:rsid w:val="00D35F81"/>
    <w:rsid w:val="00D3609F"/>
    <w:rsid w:val="00D3610A"/>
    <w:rsid w:val="00D36357"/>
    <w:rsid w:val="00D366C8"/>
    <w:rsid w:val="00D3680E"/>
    <w:rsid w:val="00D368C6"/>
    <w:rsid w:val="00D369DF"/>
    <w:rsid w:val="00D36C8E"/>
    <w:rsid w:val="00D36D5A"/>
    <w:rsid w:val="00D36D79"/>
    <w:rsid w:val="00D372DC"/>
    <w:rsid w:val="00D37A26"/>
    <w:rsid w:val="00D37C2D"/>
    <w:rsid w:val="00D37D7B"/>
    <w:rsid w:val="00D37F6A"/>
    <w:rsid w:val="00D40109"/>
    <w:rsid w:val="00D403C6"/>
    <w:rsid w:val="00D40429"/>
    <w:rsid w:val="00D404CE"/>
    <w:rsid w:val="00D40611"/>
    <w:rsid w:val="00D40A5C"/>
    <w:rsid w:val="00D40D79"/>
    <w:rsid w:val="00D40E25"/>
    <w:rsid w:val="00D40E78"/>
    <w:rsid w:val="00D40F5C"/>
    <w:rsid w:val="00D41009"/>
    <w:rsid w:val="00D4110B"/>
    <w:rsid w:val="00D4111A"/>
    <w:rsid w:val="00D41121"/>
    <w:rsid w:val="00D4182B"/>
    <w:rsid w:val="00D41901"/>
    <w:rsid w:val="00D4197A"/>
    <w:rsid w:val="00D41CD0"/>
    <w:rsid w:val="00D41DB7"/>
    <w:rsid w:val="00D421D9"/>
    <w:rsid w:val="00D42223"/>
    <w:rsid w:val="00D422E4"/>
    <w:rsid w:val="00D424E7"/>
    <w:rsid w:val="00D426FB"/>
    <w:rsid w:val="00D42B71"/>
    <w:rsid w:val="00D42D5D"/>
    <w:rsid w:val="00D42DC4"/>
    <w:rsid w:val="00D4320E"/>
    <w:rsid w:val="00D43888"/>
    <w:rsid w:val="00D43BF4"/>
    <w:rsid w:val="00D43FA8"/>
    <w:rsid w:val="00D4429F"/>
    <w:rsid w:val="00D44A5C"/>
    <w:rsid w:val="00D44FDF"/>
    <w:rsid w:val="00D45051"/>
    <w:rsid w:val="00D45459"/>
    <w:rsid w:val="00D45819"/>
    <w:rsid w:val="00D459CE"/>
    <w:rsid w:val="00D45B68"/>
    <w:rsid w:val="00D45BE6"/>
    <w:rsid w:val="00D45BF9"/>
    <w:rsid w:val="00D46280"/>
    <w:rsid w:val="00D466E5"/>
    <w:rsid w:val="00D467C7"/>
    <w:rsid w:val="00D4688E"/>
    <w:rsid w:val="00D46F2D"/>
    <w:rsid w:val="00D471EF"/>
    <w:rsid w:val="00D475CC"/>
    <w:rsid w:val="00D4766F"/>
    <w:rsid w:val="00D477E2"/>
    <w:rsid w:val="00D4785C"/>
    <w:rsid w:val="00D47A34"/>
    <w:rsid w:val="00D47AE4"/>
    <w:rsid w:val="00D47F1A"/>
    <w:rsid w:val="00D5044A"/>
    <w:rsid w:val="00D50772"/>
    <w:rsid w:val="00D508A5"/>
    <w:rsid w:val="00D50C59"/>
    <w:rsid w:val="00D50C82"/>
    <w:rsid w:val="00D50C96"/>
    <w:rsid w:val="00D50CA6"/>
    <w:rsid w:val="00D50CF3"/>
    <w:rsid w:val="00D50F95"/>
    <w:rsid w:val="00D5102A"/>
    <w:rsid w:val="00D51083"/>
    <w:rsid w:val="00D512D1"/>
    <w:rsid w:val="00D513F0"/>
    <w:rsid w:val="00D5144F"/>
    <w:rsid w:val="00D51565"/>
    <w:rsid w:val="00D5168B"/>
    <w:rsid w:val="00D51AAF"/>
    <w:rsid w:val="00D51DB2"/>
    <w:rsid w:val="00D51F84"/>
    <w:rsid w:val="00D52054"/>
    <w:rsid w:val="00D5206D"/>
    <w:rsid w:val="00D52074"/>
    <w:rsid w:val="00D52200"/>
    <w:rsid w:val="00D52283"/>
    <w:rsid w:val="00D52300"/>
    <w:rsid w:val="00D52400"/>
    <w:rsid w:val="00D527A2"/>
    <w:rsid w:val="00D52A9A"/>
    <w:rsid w:val="00D52D34"/>
    <w:rsid w:val="00D52E1D"/>
    <w:rsid w:val="00D53621"/>
    <w:rsid w:val="00D53768"/>
    <w:rsid w:val="00D537B0"/>
    <w:rsid w:val="00D538AC"/>
    <w:rsid w:val="00D53958"/>
    <w:rsid w:val="00D5419B"/>
    <w:rsid w:val="00D54370"/>
    <w:rsid w:val="00D5438E"/>
    <w:rsid w:val="00D5444C"/>
    <w:rsid w:val="00D545BB"/>
    <w:rsid w:val="00D545CE"/>
    <w:rsid w:val="00D54742"/>
    <w:rsid w:val="00D549C2"/>
    <w:rsid w:val="00D54ABA"/>
    <w:rsid w:val="00D54C59"/>
    <w:rsid w:val="00D54CA0"/>
    <w:rsid w:val="00D54D88"/>
    <w:rsid w:val="00D550ED"/>
    <w:rsid w:val="00D551E6"/>
    <w:rsid w:val="00D5521C"/>
    <w:rsid w:val="00D554E6"/>
    <w:rsid w:val="00D55723"/>
    <w:rsid w:val="00D557D4"/>
    <w:rsid w:val="00D5591F"/>
    <w:rsid w:val="00D55B68"/>
    <w:rsid w:val="00D55BD5"/>
    <w:rsid w:val="00D55C37"/>
    <w:rsid w:val="00D55C9A"/>
    <w:rsid w:val="00D55D0C"/>
    <w:rsid w:val="00D561B7"/>
    <w:rsid w:val="00D56330"/>
    <w:rsid w:val="00D563C2"/>
    <w:rsid w:val="00D56587"/>
    <w:rsid w:val="00D56789"/>
    <w:rsid w:val="00D56810"/>
    <w:rsid w:val="00D56993"/>
    <w:rsid w:val="00D56C31"/>
    <w:rsid w:val="00D56D65"/>
    <w:rsid w:val="00D57012"/>
    <w:rsid w:val="00D5728E"/>
    <w:rsid w:val="00D572B2"/>
    <w:rsid w:val="00D5740A"/>
    <w:rsid w:val="00D57548"/>
    <w:rsid w:val="00D5773D"/>
    <w:rsid w:val="00D578DD"/>
    <w:rsid w:val="00D57AC0"/>
    <w:rsid w:val="00D57C20"/>
    <w:rsid w:val="00D57CD2"/>
    <w:rsid w:val="00D57F0A"/>
    <w:rsid w:val="00D57FB6"/>
    <w:rsid w:val="00D60207"/>
    <w:rsid w:val="00D6041F"/>
    <w:rsid w:val="00D6078E"/>
    <w:rsid w:val="00D60BCB"/>
    <w:rsid w:val="00D60C1A"/>
    <w:rsid w:val="00D60CB2"/>
    <w:rsid w:val="00D60DD4"/>
    <w:rsid w:val="00D60E27"/>
    <w:rsid w:val="00D610FA"/>
    <w:rsid w:val="00D611E4"/>
    <w:rsid w:val="00D615F2"/>
    <w:rsid w:val="00D61697"/>
    <w:rsid w:val="00D61B68"/>
    <w:rsid w:val="00D61F85"/>
    <w:rsid w:val="00D62243"/>
    <w:rsid w:val="00D62383"/>
    <w:rsid w:val="00D623BB"/>
    <w:rsid w:val="00D6278F"/>
    <w:rsid w:val="00D6288F"/>
    <w:rsid w:val="00D62949"/>
    <w:rsid w:val="00D629D3"/>
    <w:rsid w:val="00D62A11"/>
    <w:rsid w:val="00D62A58"/>
    <w:rsid w:val="00D62C4E"/>
    <w:rsid w:val="00D62D44"/>
    <w:rsid w:val="00D62DEC"/>
    <w:rsid w:val="00D62E00"/>
    <w:rsid w:val="00D630CD"/>
    <w:rsid w:val="00D63BAD"/>
    <w:rsid w:val="00D63E7A"/>
    <w:rsid w:val="00D63F78"/>
    <w:rsid w:val="00D6410E"/>
    <w:rsid w:val="00D6420A"/>
    <w:rsid w:val="00D64261"/>
    <w:rsid w:val="00D642AA"/>
    <w:rsid w:val="00D6447E"/>
    <w:rsid w:val="00D645BF"/>
    <w:rsid w:val="00D647F9"/>
    <w:rsid w:val="00D6485C"/>
    <w:rsid w:val="00D6498E"/>
    <w:rsid w:val="00D64CB8"/>
    <w:rsid w:val="00D64EED"/>
    <w:rsid w:val="00D6528D"/>
    <w:rsid w:val="00D65404"/>
    <w:rsid w:val="00D656F8"/>
    <w:rsid w:val="00D6575A"/>
    <w:rsid w:val="00D65837"/>
    <w:rsid w:val="00D65B8B"/>
    <w:rsid w:val="00D65BD4"/>
    <w:rsid w:val="00D65BED"/>
    <w:rsid w:val="00D65DD6"/>
    <w:rsid w:val="00D66008"/>
    <w:rsid w:val="00D66022"/>
    <w:rsid w:val="00D66065"/>
    <w:rsid w:val="00D6646E"/>
    <w:rsid w:val="00D66C66"/>
    <w:rsid w:val="00D66CE6"/>
    <w:rsid w:val="00D66CEF"/>
    <w:rsid w:val="00D66DAA"/>
    <w:rsid w:val="00D671EF"/>
    <w:rsid w:val="00D67507"/>
    <w:rsid w:val="00D67888"/>
    <w:rsid w:val="00D7010A"/>
    <w:rsid w:val="00D7040B"/>
    <w:rsid w:val="00D7056F"/>
    <w:rsid w:val="00D7063B"/>
    <w:rsid w:val="00D7066F"/>
    <w:rsid w:val="00D7079D"/>
    <w:rsid w:val="00D70B5B"/>
    <w:rsid w:val="00D70F5E"/>
    <w:rsid w:val="00D70F87"/>
    <w:rsid w:val="00D710ED"/>
    <w:rsid w:val="00D711D9"/>
    <w:rsid w:val="00D7123A"/>
    <w:rsid w:val="00D71385"/>
    <w:rsid w:val="00D7138F"/>
    <w:rsid w:val="00D716A9"/>
    <w:rsid w:val="00D71707"/>
    <w:rsid w:val="00D717F4"/>
    <w:rsid w:val="00D71BD5"/>
    <w:rsid w:val="00D72265"/>
    <w:rsid w:val="00D72334"/>
    <w:rsid w:val="00D72633"/>
    <w:rsid w:val="00D72BDC"/>
    <w:rsid w:val="00D72F56"/>
    <w:rsid w:val="00D73118"/>
    <w:rsid w:val="00D73347"/>
    <w:rsid w:val="00D7364D"/>
    <w:rsid w:val="00D736F4"/>
    <w:rsid w:val="00D73A3C"/>
    <w:rsid w:val="00D73A6B"/>
    <w:rsid w:val="00D73DAD"/>
    <w:rsid w:val="00D73E0D"/>
    <w:rsid w:val="00D73F38"/>
    <w:rsid w:val="00D74131"/>
    <w:rsid w:val="00D742F9"/>
    <w:rsid w:val="00D74461"/>
    <w:rsid w:val="00D74915"/>
    <w:rsid w:val="00D74AF7"/>
    <w:rsid w:val="00D74B95"/>
    <w:rsid w:val="00D74CF7"/>
    <w:rsid w:val="00D74F2A"/>
    <w:rsid w:val="00D7505F"/>
    <w:rsid w:val="00D75199"/>
    <w:rsid w:val="00D75277"/>
    <w:rsid w:val="00D75439"/>
    <w:rsid w:val="00D75543"/>
    <w:rsid w:val="00D755A0"/>
    <w:rsid w:val="00D755CF"/>
    <w:rsid w:val="00D75843"/>
    <w:rsid w:val="00D758A1"/>
    <w:rsid w:val="00D75B37"/>
    <w:rsid w:val="00D75DCB"/>
    <w:rsid w:val="00D75E85"/>
    <w:rsid w:val="00D75F68"/>
    <w:rsid w:val="00D761FF"/>
    <w:rsid w:val="00D7640F"/>
    <w:rsid w:val="00D7643F"/>
    <w:rsid w:val="00D7649D"/>
    <w:rsid w:val="00D769F0"/>
    <w:rsid w:val="00D76C50"/>
    <w:rsid w:val="00D76E0D"/>
    <w:rsid w:val="00D76E83"/>
    <w:rsid w:val="00D771C9"/>
    <w:rsid w:val="00D77839"/>
    <w:rsid w:val="00D77A7C"/>
    <w:rsid w:val="00D800A1"/>
    <w:rsid w:val="00D8036A"/>
    <w:rsid w:val="00D8064A"/>
    <w:rsid w:val="00D80AB8"/>
    <w:rsid w:val="00D80C93"/>
    <w:rsid w:val="00D80CCB"/>
    <w:rsid w:val="00D810BF"/>
    <w:rsid w:val="00D81307"/>
    <w:rsid w:val="00D81465"/>
    <w:rsid w:val="00D817FD"/>
    <w:rsid w:val="00D81F6B"/>
    <w:rsid w:val="00D820F3"/>
    <w:rsid w:val="00D82175"/>
    <w:rsid w:val="00D82882"/>
    <w:rsid w:val="00D829AC"/>
    <w:rsid w:val="00D82AA1"/>
    <w:rsid w:val="00D82F0B"/>
    <w:rsid w:val="00D83297"/>
    <w:rsid w:val="00D83401"/>
    <w:rsid w:val="00D8373E"/>
    <w:rsid w:val="00D837F8"/>
    <w:rsid w:val="00D83850"/>
    <w:rsid w:val="00D83CFE"/>
    <w:rsid w:val="00D83F6E"/>
    <w:rsid w:val="00D840F2"/>
    <w:rsid w:val="00D84268"/>
    <w:rsid w:val="00D84278"/>
    <w:rsid w:val="00D844C0"/>
    <w:rsid w:val="00D846C5"/>
    <w:rsid w:val="00D847C6"/>
    <w:rsid w:val="00D85278"/>
    <w:rsid w:val="00D857F0"/>
    <w:rsid w:val="00D8583B"/>
    <w:rsid w:val="00D85C86"/>
    <w:rsid w:val="00D85E68"/>
    <w:rsid w:val="00D8654A"/>
    <w:rsid w:val="00D8666C"/>
    <w:rsid w:val="00D86A50"/>
    <w:rsid w:val="00D86ACF"/>
    <w:rsid w:val="00D86B37"/>
    <w:rsid w:val="00D86EF6"/>
    <w:rsid w:val="00D87154"/>
    <w:rsid w:val="00D873AD"/>
    <w:rsid w:val="00D873BF"/>
    <w:rsid w:val="00D87635"/>
    <w:rsid w:val="00D8778A"/>
    <w:rsid w:val="00D90196"/>
    <w:rsid w:val="00D90BF9"/>
    <w:rsid w:val="00D91009"/>
    <w:rsid w:val="00D9120D"/>
    <w:rsid w:val="00D9126A"/>
    <w:rsid w:val="00D912DF"/>
    <w:rsid w:val="00D91314"/>
    <w:rsid w:val="00D91349"/>
    <w:rsid w:val="00D9151F"/>
    <w:rsid w:val="00D919F7"/>
    <w:rsid w:val="00D91A37"/>
    <w:rsid w:val="00D91AEE"/>
    <w:rsid w:val="00D91F8C"/>
    <w:rsid w:val="00D92265"/>
    <w:rsid w:val="00D9230B"/>
    <w:rsid w:val="00D92432"/>
    <w:rsid w:val="00D92558"/>
    <w:rsid w:val="00D92633"/>
    <w:rsid w:val="00D927F3"/>
    <w:rsid w:val="00D92C71"/>
    <w:rsid w:val="00D92CBC"/>
    <w:rsid w:val="00D92FD3"/>
    <w:rsid w:val="00D931F2"/>
    <w:rsid w:val="00D9350B"/>
    <w:rsid w:val="00D935B8"/>
    <w:rsid w:val="00D935DE"/>
    <w:rsid w:val="00D93624"/>
    <w:rsid w:val="00D93757"/>
    <w:rsid w:val="00D938C1"/>
    <w:rsid w:val="00D938CE"/>
    <w:rsid w:val="00D93DCE"/>
    <w:rsid w:val="00D93EF4"/>
    <w:rsid w:val="00D94909"/>
    <w:rsid w:val="00D94934"/>
    <w:rsid w:val="00D94B2F"/>
    <w:rsid w:val="00D94BB0"/>
    <w:rsid w:val="00D94FF3"/>
    <w:rsid w:val="00D95047"/>
    <w:rsid w:val="00D95322"/>
    <w:rsid w:val="00D95487"/>
    <w:rsid w:val="00D955B0"/>
    <w:rsid w:val="00D957C0"/>
    <w:rsid w:val="00D959FD"/>
    <w:rsid w:val="00D95BC2"/>
    <w:rsid w:val="00D95BFF"/>
    <w:rsid w:val="00D95C3D"/>
    <w:rsid w:val="00D95F45"/>
    <w:rsid w:val="00D961D3"/>
    <w:rsid w:val="00D96465"/>
    <w:rsid w:val="00D96496"/>
    <w:rsid w:val="00D96883"/>
    <w:rsid w:val="00D96AD5"/>
    <w:rsid w:val="00D96C9B"/>
    <w:rsid w:val="00D96CA0"/>
    <w:rsid w:val="00D96D54"/>
    <w:rsid w:val="00D96E15"/>
    <w:rsid w:val="00D96FCE"/>
    <w:rsid w:val="00D9709E"/>
    <w:rsid w:val="00D971C6"/>
    <w:rsid w:val="00D97350"/>
    <w:rsid w:val="00D97514"/>
    <w:rsid w:val="00D97835"/>
    <w:rsid w:val="00D9793D"/>
    <w:rsid w:val="00D97C59"/>
    <w:rsid w:val="00D97D08"/>
    <w:rsid w:val="00D97D27"/>
    <w:rsid w:val="00D97E86"/>
    <w:rsid w:val="00DA000D"/>
    <w:rsid w:val="00DA0144"/>
    <w:rsid w:val="00DA015E"/>
    <w:rsid w:val="00DA02EC"/>
    <w:rsid w:val="00DA0FC0"/>
    <w:rsid w:val="00DA0FE2"/>
    <w:rsid w:val="00DA1094"/>
    <w:rsid w:val="00DA10F6"/>
    <w:rsid w:val="00DA1398"/>
    <w:rsid w:val="00DA1D80"/>
    <w:rsid w:val="00DA1F1A"/>
    <w:rsid w:val="00DA2046"/>
    <w:rsid w:val="00DA2185"/>
    <w:rsid w:val="00DA23D2"/>
    <w:rsid w:val="00DA29C4"/>
    <w:rsid w:val="00DA2D90"/>
    <w:rsid w:val="00DA310F"/>
    <w:rsid w:val="00DA3545"/>
    <w:rsid w:val="00DA364D"/>
    <w:rsid w:val="00DA38A7"/>
    <w:rsid w:val="00DA38EE"/>
    <w:rsid w:val="00DA3A26"/>
    <w:rsid w:val="00DA3B43"/>
    <w:rsid w:val="00DA3B7F"/>
    <w:rsid w:val="00DA3D8C"/>
    <w:rsid w:val="00DA3F00"/>
    <w:rsid w:val="00DA416A"/>
    <w:rsid w:val="00DA4267"/>
    <w:rsid w:val="00DA43CA"/>
    <w:rsid w:val="00DA4481"/>
    <w:rsid w:val="00DA4562"/>
    <w:rsid w:val="00DA46E3"/>
    <w:rsid w:val="00DA492A"/>
    <w:rsid w:val="00DA49D8"/>
    <w:rsid w:val="00DA57AB"/>
    <w:rsid w:val="00DA581C"/>
    <w:rsid w:val="00DA5CA9"/>
    <w:rsid w:val="00DA5D63"/>
    <w:rsid w:val="00DA5E41"/>
    <w:rsid w:val="00DA5E7E"/>
    <w:rsid w:val="00DA61A7"/>
    <w:rsid w:val="00DA624C"/>
    <w:rsid w:val="00DA632E"/>
    <w:rsid w:val="00DA6518"/>
    <w:rsid w:val="00DA675F"/>
    <w:rsid w:val="00DA6FAE"/>
    <w:rsid w:val="00DA7018"/>
    <w:rsid w:val="00DA714A"/>
    <w:rsid w:val="00DA7154"/>
    <w:rsid w:val="00DA71AF"/>
    <w:rsid w:val="00DA727D"/>
    <w:rsid w:val="00DA74D1"/>
    <w:rsid w:val="00DA760E"/>
    <w:rsid w:val="00DA7A85"/>
    <w:rsid w:val="00DA7BC7"/>
    <w:rsid w:val="00DA7D2F"/>
    <w:rsid w:val="00DA7E4C"/>
    <w:rsid w:val="00DA7EC1"/>
    <w:rsid w:val="00DB005D"/>
    <w:rsid w:val="00DB01E8"/>
    <w:rsid w:val="00DB0564"/>
    <w:rsid w:val="00DB0D5D"/>
    <w:rsid w:val="00DB0E59"/>
    <w:rsid w:val="00DB0ECD"/>
    <w:rsid w:val="00DB118D"/>
    <w:rsid w:val="00DB1377"/>
    <w:rsid w:val="00DB13D7"/>
    <w:rsid w:val="00DB14E4"/>
    <w:rsid w:val="00DB1539"/>
    <w:rsid w:val="00DB1729"/>
    <w:rsid w:val="00DB1D47"/>
    <w:rsid w:val="00DB1F98"/>
    <w:rsid w:val="00DB1FF4"/>
    <w:rsid w:val="00DB2542"/>
    <w:rsid w:val="00DB2557"/>
    <w:rsid w:val="00DB270B"/>
    <w:rsid w:val="00DB273A"/>
    <w:rsid w:val="00DB27E1"/>
    <w:rsid w:val="00DB2C1A"/>
    <w:rsid w:val="00DB2CDC"/>
    <w:rsid w:val="00DB2CF9"/>
    <w:rsid w:val="00DB2E0F"/>
    <w:rsid w:val="00DB2F94"/>
    <w:rsid w:val="00DB2FDC"/>
    <w:rsid w:val="00DB349E"/>
    <w:rsid w:val="00DB35C7"/>
    <w:rsid w:val="00DB3719"/>
    <w:rsid w:val="00DB37E0"/>
    <w:rsid w:val="00DB39DE"/>
    <w:rsid w:val="00DB3AF9"/>
    <w:rsid w:val="00DB3D0B"/>
    <w:rsid w:val="00DB3D52"/>
    <w:rsid w:val="00DB3E24"/>
    <w:rsid w:val="00DB42C3"/>
    <w:rsid w:val="00DB4322"/>
    <w:rsid w:val="00DB43B3"/>
    <w:rsid w:val="00DB4427"/>
    <w:rsid w:val="00DB450A"/>
    <w:rsid w:val="00DB452C"/>
    <w:rsid w:val="00DB4680"/>
    <w:rsid w:val="00DB4DD9"/>
    <w:rsid w:val="00DB4F9D"/>
    <w:rsid w:val="00DB5010"/>
    <w:rsid w:val="00DB5024"/>
    <w:rsid w:val="00DB56B6"/>
    <w:rsid w:val="00DB5799"/>
    <w:rsid w:val="00DB57CC"/>
    <w:rsid w:val="00DB5A21"/>
    <w:rsid w:val="00DB5DEB"/>
    <w:rsid w:val="00DB5EE5"/>
    <w:rsid w:val="00DB6681"/>
    <w:rsid w:val="00DB6907"/>
    <w:rsid w:val="00DB6F92"/>
    <w:rsid w:val="00DB6FDF"/>
    <w:rsid w:val="00DB70B3"/>
    <w:rsid w:val="00DB749A"/>
    <w:rsid w:val="00DB78FA"/>
    <w:rsid w:val="00DB79EB"/>
    <w:rsid w:val="00DB7E00"/>
    <w:rsid w:val="00DB7E8C"/>
    <w:rsid w:val="00DC0518"/>
    <w:rsid w:val="00DC09DF"/>
    <w:rsid w:val="00DC0A19"/>
    <w:rsid w:val="00DC0B50"/>
    <w:rsid w:val="00DC0E18"/>
    <w:rsid w:val="00DC0F93"/>
    <w:rsid w:val="00DC132D"/>
    <w:rsid w:val="00DC1384"/>
    <w:rsid w:val="00DC1439"/>
    <w:rsid w:val="00DC1479"/>
    <w:rsid w:val="00DC1624"/>
    <w:rsid w:val="00DC1763"/>
    <w:rsid w:val="00DC1B4C"/>
    <w:rsid w:val="00DC1FCC"/>
    <w:rsid w:val="00DC22B7"/>
    <w:rsid w:val="00DC257F"/>
    <w:rsid w:val="00DC2616"/>
    <w:rsid w:val="00DC2898"/>
    <w:rsid w:val="00DC28A6"/>
    <w:rsid w:val="00DC28EC"/>
    <w:rsid w:val="00DC3277"/>
    <w:rsid w:val="00DC3295"/>
    <w:rsid w:val="00DC3417"/>
    <w:rsid w:val="00DC3922"/>
    <w:rsid w:val="00DC3DC0"/>
    <w:rsid w:val="00DC3DE4"/>
    <w:rsid w:val="00DC409A"/>
    <w:rsid w:val="00DC40BA"/>
    <w:rsid w:val="00DC41A2"/>
    <w:rsid w:val="00DC4330"/>
    <w:rsid w:val="00DC445B"/>
    <w:rsid w:val="00DC48FE"/>
    <w:rsid w:val="00DC4935"/>
    <w:rsid w:val="00DC4CE8"/>
    <w:rsid w:val="00DC4D82"/>
    <w:rsid w:val="00DC4FBA"/>
    <w:rsid w:val="00DC500C"/>
    <w:rsid w:val="00DC5015"/>
    <w:rsid w:val="00DC5115"/>
    <w:rsid w:val="00DC522F"/>
    <w:rsid w:val="00DC5686"/>
    <w:rsid w:val="00DC588E"/>
    <w:rsid w:val="00DC5DBA"/>
    <w:rsid w:val="00DC5E7A"/>
    <w:rsid w:val="00DC5FAB"/>
    <w:rsid w:val="00DC6035"/>
    <w:rsid w:val="00DC6174"/>
    <w:rsid w:val="00DC63B2"/>
    <w:rsid w:val="00DC6517"/>
    <w:rsid w:val="00DC65D8"/>
    <w:rsid w:val="00DC6870"/>
    <w:rsid w:val="00DC6877"/>
    <w:rsid w:val="00DC69C6"/>
    <w:rsid w:val="00DC6A81"/>
    <w:rsid w:val="00DC6A94"/>
    <w:rsid w:val="00DC6E29"/>
    <w:rsid w:val="00DC6E96"/>
    <w:rsid w:val="00DC7890"/>
    <w:rsid w:val="00DC79A3"/>
    <w:rsid w:val="00DC7BFA"/>
    <w:rsid w:val="00DC7E92"/>
    <w:rsid w:val="00DC7FA2"/>
    <w:rsid w:val="00DD02C4"/>
    <w:rsid w:val="00DD02DD"/>
    <w:rsid w:val="00DD044C"/>
    <w:rsid w:val="00DD066C"/>
    <w:rsid w:val="00DD128A"/>
    <w:rsid w:val="00DD12B1"/>
    <w:rsid w:val="00DD12B5"/>
    <w:rsid w:val="00DD1713"/>
    <w:rsid w:val="00DD17AD"/>
    <w:rsid w:val="00DD18BD"/>
    <w:rsid w:val="00DD1947"/>
    <w:rsid w:val="00DD1E75"/>
    <w:rsid w:val="00DD1EAA"/>
    <w:rsid w:val="00DD1ED7"/>
    <w:rsid w:val="00DD242B"/>
    <w:rsid w:val="00DD2A67"/>
    <w:rsid w:val="00DD2AFE"/>
    <w:rsid w:val="00DD2FE5"/>
    <w:rsid w:val="00DD32DF"/>
    <w:rsid w:val="00DD3401"/>
    <w:rsid w:val="00DD3430"/>
    <w:rsid w:val="00DD3480"/>
    <w:rsid w:val="00DD3565"/>
    <w:rsid w:val="00DD48E6"/>
    <w:rsid w:val="00DD49D3"/>
    <w:rsid w:val="00DD4A2A"/>
    <w:rsid w:val="00DD4BA6"/>
    <w:rsid w:val="00DD4C19"/>
    <w:rsid w:val="00DD4F2A"/>
    <w:rsid w:val="00DD5174"/>
    <w:rsid w:val="00DD51CE"/>
    <w:rsid w:val="00DD5439"/>
    <w:rsid w:val="00DD5528"/>
    <w:rsid w:val="00DD5536"/>
    <w:rsid w:val="00DD59AB"/>
    <w:rsid w:val="00DD5BF0"/>
    <w:rsid w:val="00DD5D2C"/>
    <w:rsid w:val="00DD5D41"/>
    <w:rsid w:val="00DD5E0E"/>
    <w:rsid w:val="00DD5FFE"/>
    <w:rsid w:val="00DD6140"/>
    <w:rsid w:val="00DD6396"/>
    <w:rsid w:val="00DD6A0E"/>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0ED7"/>
    <w:rsid w:val="00DE1011"/>
    <w:rsid w:val="00DE128B"/>
    <w:rsid w:val="00DE14DB"/>
    <w:rsid w:val="00DE1799"/>
    <w:rsid w:val="00DE1C54"/>
    <w:rsid w:val="00DE1D93"/>
    <w:rsid w:val="00DE1E4F"/>
    <w:rsid w:val="00DE1F80"/>
    <w:rsid w:val="00DE21CF"/>
    <w:rsid w:val="00DE26C2"/>
    <w:rsid w:val="00DE279F"/>
    <w:rsid w:val="00DE28C0"/>
    <w:rsid w:val="00DE2D4B"/>
    <w:rsid w:val="00DE31DC"/>
    <w:rsid w:val="00DE3258"/>
    <w:rsid w:val="00DE363E"/>
    <w:rsid w:val="00DE36D0"/>
    <w:rsid w:val="00DE3A38"/>
    <w:rsid w:val="00DE3A9F"/>
    <w:rsid w:val="00DE3E7C"/>
    <w:rsid w:val="00DE3EA7"/>
    <w:rsid w:val="00DE41C3"/>
    <w:rsid w:val="00DE4507"/>
    <w:rsid w:val="00DE464E"/>
    <w:rsid w:val="00DE4664"/>
    <w:rsid w:val="00DE47FC"/>
    <w:rsid w:val="00DE4811"/>
    <w:rsid w:val="00DE4A6C"/>
    <w:rsid w:val="00DE4B04"/>
    <w:rsid w:val="00DE4B0C"/>
    <w:rsid w:val="00DE4E2A"/>
    <w:rsid w:val="00DE5036"/>
    <w:rsid w:val="00DE5395"/>
    <w:rsid w:val="00DE5713"/>
    <w:rsid w:val="00DE5FDA"/>
    <w:rsid w:val="00DE618E"/>
    <w:rsid w:val="00DE61AA"/>
    <w:rsid w:val="00DE682A"/>
    <w:rsid w:val="00DE6F4F"/>
    <w:rsid w:val="00DE752E"/>
    <w:rsid w:val="00DE75C0"/>
    <w:rsid w:val="00DE7793"/>
    <w:rsid w:val="00DE7D03"/>
    <w:rsid w:val="00DE7D8E"/>
    <w:rsid w:val="00DE7F45"/>
    <w:rsid w:val="00DF0257"/>
    <w:rsid w:val="00DF02EC"/>
    <w:rsid w:val="00DF0535"/>
    <w:rsid w:val="00DF05EC"/>
    <w:rsid w:val="00DF0820"/>
    <w:rsid w:val="00DF094B"/>
    <w:rsid w:val="00DF09E4"/>
    <w:rsid w:val="00DF0D33"/>
    <w:rsid w:val="00DF0E63"/>
    <w:rsid w:val="00DF0F4A"/>
    <w:rsid w:val="00DF12DC"/>
    <w:rsid w:val="00DF1300"/>
    <w:rsid w:val="00DF1A61"/>
    <w:rsid w:val="00DF1D3B"/>
    <w:rsid w:val="00DF1EB6"/>
    <w:rsid w:val="00DF1FD6"/>
    <w:rsid w:val="00DF2011"/>
    <w:rsid w:val="00DF2088"/>
    <w:rsid w:val="00DF25AA"/>
    <w:rsid w:val="00DF29AB"/>
    <w:rsid w:val="00DF2CC1"/>
    <w:rsid w:val="00DF30F8"/>
    <w:rsid w:val="00DF32AF"/>
    <w:rsid w:val="00DF3307"/>
    <w:rsid w:val="00DF34C9"/>
    <w:rsid w:val="00DF35A3"/>
    <w:rsid w:val="00DF360E"/>
    <w:rsid w:val="00DF3623"/>
    <w:rsid w:val="00DF36D6"/>
    <w:rsid w:val="00DF37B9"/>
    <w:rsid w:val="00DF383E"/>
    <w:rsid w:val="00DF3A2C"/>
    <w:rsid w:val="00DF3EE7"/>
    <w:rsid w:val="00DF3FC8"/>
    <w:rsid w:val="00DF4158"/>
    <w:rsid w:val="00DF41E3"/>
    <w:rsid w:val="00DF437A"/>
    <w:rsid w:val="00DF4430"/>
    <w:rsid w:val="00DF448E"/>
    <w:rsid w:val="00DF4920"/>
    <w:rsid w:val="00DF4BD8"/>
    <w:rsid w:val="00DF4DEA"/>
    <w:rsid w:val="00DF4F19"/>
    <w:rsid w:val="00DF5002"/>
    <w:rsid w:val="00DF5270"/>
    <w:rsid w:val="00DF5630"/>
    <w:rsid w:val="00DF5960"/>
    <w:rsid w:val="00DF5B4C"/>
    <w:rsid w:val="00DF5C7B"/>
    <w:rsid w:val="00DF5C89"/>
    <w:rsid w:val="00DF6014"/>
    <w:rsid w:val="00DF6122"/>
    <w:rsid w:val="00DF6356"/>
    <w:rsid w:val="00DF638C"/>
    <w:rsid w:val="00DF6531"/>
    <w:rsid w:val="00DF6824"/>
    <w:rsid w:val="00DF69A9"/>
    <w:rsid w:val="00DF6A83"/>
    <w:rsid w:val="00DF6D26"/>
    <w:rsid w:val="00DF6EC1"/>
    <w:rsid w:val="00DF6F67"/>
    <w:rsid w:val="00DF7226"/>
    <w:rsid w:val="00DF7413"/>
    <w:rsid w:val="00DF7AED"/>
    <w:rsid w:val="00DF7BC3"/>
    <w:rsid w:val="00E00116"/>
    <w:rsid w:val="00E00200"/>
    <w:rsid w:val="00E00266"/>
    <w:rsid w:val="00E00368"/>
    <w:rsid w:val="00E005F5"/>
    <w:rsid w:val="00E00A07"/>
    <w:rsid w:val="00E00A92"/>
    <w:rsid w:val="00E011CA"/>
    <w:rsid w:val="00E0126A"/>
    <w:rsid w:val="00E01395"/>
    <w:rsid w:val="00E0146B"/>
    <w:rsid w:val="00E0163C"/>
    <w:rsid w:val="00E01700"/>
    <w:rsid w:val="00E0175E"/>
    <w:rsid w:val="00E019EA"/>
    <w:rsid w:val="00E01A5C"/>
    <w:rsid w:val="00E01F60"/>
    <w:rsid w:val="00E02068"/>
    <w:rsid w:val="00E024A5"/>
    <w:rsid w:val="00E025DE"/>
    <w:rsid w:val="00E0279A"/>
    <w:rsid w:val="00E028E6"/>
    <w:rsid w:val="00E02C20"/>
    <w:rsid w:val="00E02F7D"/>
    <w:rsid w:val="00E03118"/>
    <w:rsid w:val="00E0324B"/>
    <w:rsid w:val="00E0345F"/>
    <w:rsid w:val="00E03B1D"/>
    <w:rsid w:val="00E03BEA"/>
    <w:rsid w:val="00E03CA2"/>
    <w:rsid w:val="00E0401E"/>
    <w:rsid w:val="00E0403F"/>
    <w:rsid w:val="00E046C1"/>
    <w:rsid w:val="00E048DD"/>
    <w:rsid w:val="00E049EC"/>
    <w:rsid w:val="00E04AA6"/>
    <w:rsid w:val="00E04B3B"/>
    <w:rsid w:val="00E04C53"/>
    <w:rsid w:val="00E04FD8"/>
    <w:rsid w:val="00E058A5"/>
    <w:rsid w:val="00E05A43"/>
    <w:rsid w:val="00E05F35"/>
    <w:rsid w:val="00E05FC4"/>
    <w:rsid w:val="00E062EF"/>
    <w:rsid w:val="00E06668"/>
    <w:rsid w:val="00E06675"/>
    <w:rsid w:val="00E067ED"/>
    <w:rsid w:val="00E06924"/>
    <w:rsid w:val="00E06931"/>
    <w:rsid w:val="00E06977"/>
    <w:rsid w:val="00E06A62"/>
    <w:rsid w:val="00E06AF4"/>
    <w:rsid w:val="00E06F6A"/>
    <w:rsid w:val="00E07334"/>
    <w:rsid w:val="00E073C8"/>
    <w:rsid w:val="00E07658"/>
    <w:rsid w:val="00E07686"/>
    <w:rsid w:val="00E07E04"/>
    <w:rsid w:val="00E07E45"/>
    <w:rsid w:val="00E1007C"/>
    <w:rsid w:val="00E10088"/>
    <w:rsid w:val="00E101F9"/>
    <w:rsid w:val="00E102BD"/>
    <w:rsid w:val="00E1039D"/>
    <w:rsid w:val="00E103F8"/>
    <w:rsid w:val="00E104ED"/>
    <w:rsid w:val="00E10631"/>
    <w:rsid w:val="00E10A4A"/>
    <w:rsid w:val="00E10E3A"/>
    <w:rsid w:val="00E10FAA"/>
    <w:rsid w:val="00E11203"/>
    <w:rsid w:val="00E1158A"/>
    <w:rsid w:val="00E11A4B"/>
    <w:rsid w:val="00E11C62"/>
    <w:rsid w:val="00E11EB8"/>
    <w:rsid w:val="00E1216B"/>
    <w:rsid w:val="00E1273A"/>
    <w:rsid w:val="00E127F2"/>
    <w:rsid w:val="00E12933"/>
    <w:rsid w:val="00E12A5A"/>
    <w:rsid w:val="00E12AF0"/>
    <w:rsid w:val="00E12CAE"/>
    <w:rsid w:val="00E132C4"/>
    <w:rsid w:val="00E13326"/>
    <w:rsid w:val="00E133D3"/>
    <w:rsid w:val="00E136AE"/>
    <w:rsid w:val="00E139D0"/>
    <w:rsid w:val="00E13A9C"/>
    <w:rsid w:val="00E1437C"/>
    <w:rsid w:val="00E143F1"/>
    <w:rsid w:val="00E14577"/>
    <w:rsid w:val="00E14588"/>
    <w:rsid w:val="00E145A7"/>
    <w:rsid w:val="00E145C1"/>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91"/>
    <w:rsid w:val="00E16CD6"/>
    <w:rsid w:val="00E17236"/>
    <w:rsid w:val="00E172D5"/>
    <w:rsid w:val="00E175FF"/>
    <w:rsid w:val="00E177B3"/>
    <w:rsid w:val="00E17BD8"/>
    <w:rsid w:val="00E17C3F"/>
    <w:rsid w:val="00E17C49"/>
    <w:rsid w:val="00E17CFB"/>
    <w:rsid w:val="00E17FB7"/>
    <w:rsid w:val="00E200EF"/>
    <w:rsid w:val="00E201E3"/>
    <w:rsid w:val="00E203E9"/>
    <w:rsid w:val="00E20661"/>
    <w:rsid w:val="00E20770"/>
    <w:rsid w:val="00E20855"/>
    <w:rsid w:val="00E20862"/>
    <w:rsid w:val="00E2095D"/>
    <w:rsid w:val="00E20AD1"/>
    <w:rsid w:val="00E20E2C"/>
    <w:rsid w:val="00E21217"/>
    <w:rsid w:val="00E2129F"/>
    <w:rsid w:val="00E214FB"/>
    <w:rsid w:val="00E216A5"/>
    <w:rsid w:val="00E21B00"/>
    <w:rsid w:val="00E21FF6"/>
    <w:rsid w:val="00E222C6"/>
    <w:rsid w:val="00E22308"/>
    <w:rsid w:val="00E224C9"/>
    <w:rsid w:val="00E22625"/>
    <w:rsid w:val="00E226BE"/>
    <w:rsid w:val="00E2297B"/>
    <w:rsid w:val="00E229F7"/>
    <w:rsid w:val="00E22A10"/>
    <w:rsid w:val="00E22B4A"/>
    <w:rsid w:val="00E22BF5"/>
    <w:rsid w:val="00E22E2F"/>
    <w:rsid w:val="00E22EE3"/>
    <w:rsid w:val="00E22F21"/>
    <w:rsid w:val="00E22F61"/>
    <w:rsid w:val="00E23159"/>
    <w:rsid w:val="00E23224"/>
    <w:rsid w:val="00E23327"/>
    <w:rsid w:val="00E233DE"/>
    <w:rsid w:val="00E23467"/>
    <w:rsid w:val="00E2382B"/>
    <w:rsid w:val="00E23851"/>
    <w:rsid w:val="00E23ACC"/>
    <w:rsid w:val="00E23ADB"/>
    <w:rsid w:val="00E23EDF"/>
    <w:rsid w:val="00E244E5"/>
    <w:rsid w:val="00E244FA"/>
    <w:rsid w:val="00E24553"/>
    <w:rsid w:val="00E24778"/>
    <w:rsid w:val="00E249DC"/>
    <w:rsid w:val="00E24A78"/>
    <w:rsid w:val="00E24D56"/>
    <w:rsid w:val="00E24ECA"/>
    <w:rsid w:val="00E24ED0"/>
    <w:rsid w:val="00E250DB"/>
    <w:rsid w:val="00E251E7"/>
    <w:rsid w:val="00E25328"/>
    <w:rsid w:val="00E25334"/>
    <w:rsid w:val="00E2567F"/>
    <w:rsid w:val="00E25F1D"/>
    <w:rsid w:val="00E25F49"/>
    <w:rsid w:val="00E25FBE"/>
    <w:rsid w:val="00E2617B"/>
    <w:rsid w:val="00E26224"/>
    <w:rsid w:val="00E26660"/>
    <w:rsid w:val="00E266C2"/>
    <w:rsid w:val="00E2681C"/>
    <w:rsid w:val="00E26897"/>
    <w:rsid w:val="00E2690E"/>
    <w:rsid w:val="00E26AF9"/>
    <w:rsid w:val="00E26B84"/>
    <w:rsid w:val="00E272FE"/>
    <w:rsid w:val="00E2751A"/>
    <w:rsid w:val="00E27D80"/>
    <w:rsid w:val="00E30049"/>
    <w:rsid w:val="00E30063"/>
    <w:rsid w:val="00E30517"/>
    <w:rsid w:val="00E305C1"/>
    <w:rsid w:val="00E3070A"/>
    <w:rsid w:val="00E30A39"/>
    <w:rsid w:val="00E30A72"/>
    <w:rsid w:val="00E30B9D"/>
    <w:rsid w:val="00E30BC5"/>
    <w:rsid w:val="00E30DB2"/>
    <w:rsid w:val="00E31315"/>
    <w:rsid w:val="00E31506"/>
    <w:rsid w:val="00E3167F"/>
    <w:rsid w:val="00E31BA9"/>
    <w:rsid w:val="00E31BE7"/>
    <w:rsid w:val="00E31E75"/>
    <w:rsid w:val="00E3200D"/>
    <w:rsid w:val="00E3232C"/>
    <w:rsid w:val="00E32B87"/>
    <w:rsid w:val="00E32BFF"/>
    <w:rsid w:val="00E32CF9"/>
    <w:rsid w:val="00E32E0E"/>
    <w:rsid w:val="00E32F11"/>
    <w:rsid w:val="00E3305B"/>
    <w:rsid w:val="00E331E7"/>
    <w:rsid w:val="00E33506"/>
    <w:rsid w:val="00E337D2"/>
    <w:rsid w:val="00E33802"/>
    <w:rsid w:val="00E33814"/>
    <w:rsid w:val="00E339C6"/>
    <w:rsid w:val="00E33B8C"/>
    <w:rsid w:val="00E33B93"/>
    <w:rsid w:val="00E33E4D"/>
    <w:rsid w:val="00E34B1E"/>
    <w:rsid w:val="00E34D5C"/>
    <w:rsid w:val="00E34D6F"/>
    <w:rsid w:val="00E34F08"/>
    <w:rsid w:val="00E3502C"/>
    <w:rsid w:val="00E35470"/>
    <w:rsid w:val="00E35698"/>
    <w:rsid w:val="00E35783"/>
    <w:rsid w:val="00E35790"/>
    <w:rsid w:val="00E35AC2"/>
    <w:rsid w:val="00E35EB9"/>
    <w:rsid w:val="00E35F47"/>
    <w:rsid w:val="00E3610B"/>
    <w:rsid w:val="00E363B1"/>
    <w:rsid w:val="00E363B9"/>
    <w:rsid w:val="00E36400"/>
    <w:rsid w:val="00E3644F"/>
    <w:rsid w:val="00E36544"/>
    <w:rsid w:val="00E368A4"/>
    <w:rsid w:val="00E36AED"/>
    <w:rsid w:val="00E36F55"/>
    <w:rsid w:val="00E37178"/>
    <w:rsid w:val="00E37395"/>
    <w:rsid w:val="00E37638"/>
    <w:rsid w:val="00E377BF"/>
    <w:rsid w:val="00E37822"/>
    <w:rsid w:val="00E37897"/>
    <w:rsid w:val="00E37C25"/>
    <w:rsid w:val="00E40362"/>
    <w:rsid w:val="00E4059D"/>
    <w:rsid w:val="00E40680"/>
    <w:rsid w:val="00E40796"/>
    <w:rsid w:val="00E40AE8"/>
    <w:rsid w:val="00E4157B"/>
    <w:rsid w:val="00E41BAC"/>
    <w:rsid w:val="00E41C73"/>
    <w:rsid w:val="00E420B4"/>
    <w:rsid w:val="00E423C8"/>
    <w:rsid w:val="00E4242E"/>
    <w:rsid w:val="00E42532"/>
    <w:rsid w:val="00E42644"/>
    <w:rsid w:val="00E42750"/>
    <w:rsid w:val="00E42854"/>
    <w:rsid w:val="00E429F1"/>
    <w:rsid w:val="00E42A5D"/>
    <w:rsid w:val="00E42D71"/>
    <w:rsid w:val="00E42E2E"/>
    <w:rsid w:val="00E432AE"/>
    <w:rsid w:val="00E434D2"/>
    <w:rsid w:val="00E4356E"/>
    <w:rsid w:val="00E435B3"/>
    <w:rsid w:val="00E439FF"/>
    <w:rsid w:val="00E43F1E"/>
    <w:rsid w:val="00E441D5"/>
    <w:rsid w:val="00E4427D"/>
    <w:rsid w:val="00E4466A"/>
    <w:rsid w:val="00E447D5"/>
    <w:rsid w:val="00E44DDE"/>
    <w:rsid w:val="00E45041"/>
    <w:rsid w:val="00E450D8"/>
    <w:rsid w:val="00E452D0"/>
    <w:rsid w:val="00E45994"/>
    <w:rsid w:val="00E45A9D"/>
    <w:rsid w:val="00E45D9B"/>
    <w:rsid w:val="00E45F03"/>
    <w:rsid w:val="00E460A1"/>
    <w:rsid w:val="00E46288"/>
    <w:rsid w:val="00E4631A"/>
    <w:rsid w:val="00E4658C"/>
    <w:rsid w:val="00E46836"/>
    <w:rsid w:val="00E46A87"/>
    <w:rsid w:val="00E46B3E"/>
    <w:rsid w:val="00E46CC9"/>
    <w:rsid w:val="00E46DCA"/>
    <w:rsid w:val="00E47D5F"/>
    <w:rsid w:val="00E47D96"/>
    <w:rsid w:val="00E47E78"/>
    <w:rsid w:val="00E50514"/>
    <w:rsid w:val="00E50875"/>
    <w:rsid w:val="00E508D6"/>
    <w:rsid w:val="00E50DDF"/>
    <w:rsid w:val="00E50ECA"/>
    <w:rsid w:val="00E510E8"/>
    <w:rsid w:val="00E5143B"/>
    <w:rsid w:val="00E514AD"/>
    <w:rsid w:val="00E515A3"/>
    <w:rsid w:val="00E515EC"/>
    <w:rsid w:val="00E51C4D"/>
    <w:rsid w:val="00E51E23"/>
    <w:rsid w:val="00E51E4A"/>
    <w:rsid w:val="00E523F3"/>
    <w:rsid w:val="00E52824"/>
    <w:rsid w:val="00E5296B"/>
    <w:rsid w:val="00E52DC4"/>
    <w:rsid w:val="00E52F76"/>
    <w:rsid w:val="00E5315C"/>
    <w:rsid w:val="00E534EA"/>
    <w:rsid w:val="00E536E3"/>
    <w:rsid w:val="00E538E0"/>
    <w:rsid w:val="00E53DF1"/>
    <w:rsid w:val="00E54667"/>
    <w:rsid w:val="00E547DF"/>
    <w:rsid w:val="00E54835"/>
    <w:rsid w:val="00E54995"/>
    <w:rsid w:val="00E54D33"/>
    <w:rsid w:val="00E55972"/>
    <w:rsid w:val="00E55E08"/>
    <w:rsid w:val="00E55E1C"/>
    <w:rsid w:val="00E55EB1"/>
    <w:rsid w:val="00E564C1"/>
    <w:rsid w:val="00E569BD"/>
    <w:rsid w:val="00E56AF0"/>
    <w:rsid w:val="00E56D97"/>
    <w:rsid w:val="00E56E3C"/>
    <w:rsid w:val="00E56F3C"/>
    <w:rsid w:val="00E56F4E"/>
    <w:rsid w:val="00E56F64"/>
    <w:rsid w:val="00E5711F"/>
    <w:rsid w:val="00E57DBC"/>
    <w:rsid w:val="00E6000E"/>
    <w:rsid w:val="00E60050"/>
    <w:rsid w:val="00E6014B"/>
    <w:rsid w:val="00E602C9"/>
    <w:rsid w:val="00E60436"/>
    <w:rsid w:val="00E608B7"/>
    <w:rsid w:val="00E608E1"/>
    <w:rsid w:val="00E609C5"/>
    <w:rsid w:val="00E60D63"/>
    <w:rsid w:val="00E60E12"/>
    <w:rsid w:val="00E60F80"/>
    <w:rsid w:val="00E60FFC"/>
    <w:rsid w:val="00E6134E"/>
    <w:rsid w:val="00E61354"/>
    <w:rsid w:val="00E613CE"/>
    <w:rsid w:val="00E61909"/>
    <w:rsid w:val="00E61A0D"/>
    <w:rsid w:val="00E61A55"/>
    <w:rsid w:val="00E61A65"/>
    <w:rsid w:val="00E61C2E"/>
    <w:rsid w:val="00E61DAC"/>
    <w:rsid w:val="00E61F86"/>
    <w:rsid w:val="00E61FB8"/>
    <w:rsid w:val="00E6262D"/>
    <w:rsid w:val="00E62694"/>
    <w:rsid w:val="00E62AB2"/>
    <w:rsid w:val="00E62AF2"/>
    <w:rsid w:val="00E62C6B"/>
    <w:rsid w:val="00E62DDA"/>
    <w:rsid w:val="00E62FE8"/>
    <w:rsid w:val="00E630F7"/>
    <w:rsid w:val="00E6324D"/>
    <w:rsid w:val="00E632A9"/>
    <w:rsid w:val="00E63486"/>
    <w:rsid w:val="00E638B7"/>
    <w:rsid w:val="00E63A8C"/>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E6B"/>
    <w:rsid w:val="00E6640D"/>
    <w:rsid w:val="00E66550"/>
    <w:rsid w:val="00E666A1"/>
    <w:rsid w:val="00E6682F"/>
    <w:rsid w:val="00E66A62"/>
    <w:rsid w:val="00E6702E"/>
    <w:rsid w:val="00E674BD"/>
    <w:rsid w:val="00E6756F"/>
    <w:rsid w:val="00E67615"/>
    <w:rsid w:val="00E67631"/>
    <w:rsid w:val="00E677DE"/>
    <w:rsid w:val="00E679A1"/>
    <w:rsid w:val="00E67A42"/>
    <w:rsid w:val="00E67FAC"/>
    <w:rsid w:val="00E67FC8"/>
    <w:rsid w:val="00E701CA"/>
    <w:rsid w:val="00E70289"/>
    <w:rsid w:val="00E70299"/>
    <w:rsid w:val="00E7041A"/>
    <w:rsid w:val="00E705E5"/>
    <w:rsid w:val="00E70B0C"/>
    <w:rsid w:val="00E70E5F"/>
    <w:rsid w:val="00E71119"/>
    <w:rsid w:val="00E716C1"/>
    <w:rsid w:val="00E71952"/>
    <w:rsid w:val="00E71D7D"/>
    <w:rsid w:val="00E71DF1"/>
    <w:rsid w:val="00E71EDB"/>
    <w:rsid w:val="00E71EF2"/>
    <w:rsid w:val="00E7211F"/>
    <w:rsid w:val="00E72337"/>
    <w:rsid w:val="00E723D3"/>
    <w:rsid w:val="00E7242A"/>
    <w:rsid w:val="00E72737"/>
    <w:rsid w:val="00E72ABE"/>
    <w:rsid w:val="00E72BCC"/>
    <w:rsid w:val="00E72F90"/>
    <w:rsid w:val="00E73036"/>
    <w:rsid w:val="00E73572"/>
    <w:rsid w:val="00E736D7"/>
    <w:rsid w:val="00E7381E"/>
    <w:rsid w:val="00E739A7"/>
    <w:rsid w:val="00E73C19"/>
    <w:rsid w:val="00E73DFB"/>
    <w:rsid w:val="00E73E01"/>
    <w:rsid w:val="00E742B6"/>
    <w:rsid w:val="00E74349"/>
    <w:rsid w:val="00E7449A"/>
    <w:rsid w:val="00E74759"/>
    <w:rsid w:val="00E74B5A"/>
    <w:rsid w:val="00E7524F"/>
    <w:rsid w:val="00E7556D"/>
    <w:rsid w:val="00E755D3"/>
    <w:rsid w:val="00E75693"/>
    <w:rsid w:val="00E756FB"/>
    <w:rsid w:val="00E75887"/>
    <w:rsid w:val="00E75F5E"/>
    <w:rsid w:val="00E75F72"/>
    <w:rsid w:val="00E75FDD"/>
    <w:rsid w:val="00E76141"/>
    <w:rsid w:val="00E76270"/>
    <w:rsid w:val="00E76B45"/>
    <w:rsid w:val="00E76D28"/>
    <w:rsid w:val="00E76DD1"/>
    <w:rsid w:val="00E76E50"/>
    <w:rsid w:val="00E76F17"/>
    <w:rsid w:val="00E77040"/>
    <w:rsid w:val="00E772C4"/>
    <w:rsid w:val="00E77655"/>
    <w:rsid w:val="00E77AB8"/>
    <w:rsid w:val="00E8004E"/>
    <w:rsid w:val="00E80128"/>
    <w:rsid w:val="00E8016D"/>
    <w:rsid w:val="00E80919"/>
    <w:rsid w:val="00E810EC"/>
    <w:rsid w:val="00E8112C"/>
    <w:rsid w:val="00E81587"/>
    <w:rsid w:val="00E815F1"/>
    <w:rsid w:val="00E81683"/>
    <w:rsid w:val="00E81885"/>
    <w:rsid w:val="00E81C73"/>
    <w:rsid w:val="00E8215C"/>
    <w:rsid w:val="00E8245F"/>
    <w:rsid w:val="00E826C8"/>
    <w:rsid w:val="00E82819"/>
    <w:rsid w:val="00E82EE0"/>
    <w:rsid w:val="00E83073"/>
    <w:rsid w:val="00E83280"/>
    <w:rsid w:val="00E832C9"/>
    <w:rsid w:val="00E8344D"/>
    <w:rsid w:val="00E83469"/>
    <w:rsid w:val="00E83566"/>
    <w:rsid w:val="00E8383F"/>
    <w:rsid w:val="00E83C59"/>
    <w:rsid w:val="00E83C7E"/>
    <w:rsid w:val="00E83C89"/>
    <w:rsid w:val="00E83E6E"/>
    <w:rsid w:val="00E8412F"/>
    <w:rsid w:val="00E8426C"/>
    <w:rsid w:val="00E842D1"/>
    <w:rsid w:val="00E843EF"/>
    <w:rsid w:val="00E84661"/>
    <w:rsid w:val="00E846A0"/>
    <w:rsid w:val="00E84934"/>
    <w:rsid w:val="00E84A69"/>
    <w:rsid w:val="00E85098"/>
    <w:rsid w:val="00E851D1"/>
    <w:rsid w:val="00E852C3"/>
    <w:rsid w:val="00E85317"/>
    <w:rsid w:val="00E853AC"/>
    <w:rsid w:val="00E85460"/>
    <w:rsid w:val="00E85483"/>
    <w:rsid w:val="00E85A58"/>
    <w:rsid w:val="00E85AD1"/>
    <w:rsid w:val="00E85AE8"/>
    <w:rsid w:val="00E86057"/>
    <w:rsid w:val="00E860D8"/>
    <w:rsid w:val="00E861F7"/>
    <w:rsid w:val="00E864CA"/>
    <w:rsid w:val="00E86636"/>
    <w:rsid w:val="00E86647"/>
    <w:rsid w:val="00E86AA3"/>
    <w:rsid w:val="00E86BF7"/>
    <w:rsid w:val="00E86C0C"/>
    <w:rsid w:val="00E86F70"/>
    <w:rsid w:val="00E87182"/>
    <w:rsid w:val="00E87404"/>
    <w:rsid w:val="00E875C5"/>
    <w:rsid w:val="00E87621"/>
    <w:rsid w:val="00E87690"/>
    <w:rsid w:val="00E876F6"/>
    <w:rsid w:val="00E879F0"/>
    <w:rsid w:val="00E87AE6"/>
    <w:rsid w:val="00E87BC7"/>
    <w:rsid w:val="00E87E6C"/>
    <w:rsid w:val="00E9028E"/>
    <w:rsid w:val="00E90FDD"/>
    <w:rsid w:val="00E91139"/>
    <w:rsid w:val="00E91371"/>
    <w:rsid w:val="00E913F7"/>
    <w:rsid w:val="00E915E1"/>
    <w:rsid w:val="00E916E8"/>
    <w:rsid w:val="00E919F0"/>
    <w:rsid w:val="00E91BF2"/>
    <w:rsid w:val="00E91C6B"/>
    <w:rsid w:val="00E91DBD"/>
    <w:rsid w:val="00E91DDE"/>
    <w:rsid w:val="00E91E61"/>
    <w:rsid w:val="00E92013"/>
    <w:rsid w:val="00E92095"/>
    <w:rsid w:val="00E920B8"/>
    <w:rsid w:val="00E924C7"/>
    <w:rsid w:val="00E92658"/>
    <w:rsid w:val="00E9270F"/>
    <w:rsid w:val="00E92797"/>
    <w:rsid w:val="00E9281F"/>
    <w:rsid w:val="00E92867"/>
    <w:rsid w:val="00E92A0F"/>
    <w:rsid w:val="00E92A67"/>
    <w:rsid w:val="00E92EC7"/>
    <w:rsid w:val="00E92F0A"/>
    <w:rsid w:val="00E93168"/>
    <w:rsid w:val="00E931F8"/>
    <w:rsid w:val="00E9337A"/>
    <w:rsid w:val="00E93402"/>
    <w:rsid w:val="00E9346A"/>
    <w:rsid w:val="00E934CB"/>
    <w:rsid w:val="00E939E4"/>
    <w:rsid w:val="00E93A7A"/>
    <w:rsid w:val="00E93B3D"/>
    <w:rsid w:val="00E93C59"/>
    <w:rsid w:val="00E93D54"/>
    <w:rsid w:val="00E93D80"/>
    <w:rsid w:val="00E94307"/>
    <w:rsid w:val="00E94352"/>
    <w:rsid w:val="00E943FC"/>
    <w:rsid w:val="00E9453A"/>
    <w:rsid w:val="00E946EF"/>
    <w:rsid w:val="00E94732"/>
    <w:rsid w:val="00E94762"/>
    <w:rsid w:val="00E94A93"/>
    <w:rsid w:val="00E94C16"/>
    <w:rsid w:val="00E95754"/>
    <w:rsid w:val="00E9579C"/>
    <w:rsid w:val="00E95917"/>
    <w:rsid w:val="00E959A9"/>
    <w:rsid w:val="00E95A9A"/>
    <w:rsid w:val="00E95F93"/>
    <w:rsid w:val="00E9627E"/>
    <w:rsid w:val="00E963A1"/>
    <w:rsid w:val="00E96A68"/>
    <w:rsid w:val="00E96C84"/>
    <w:rsid w:val="00E96DCF"/>
    <w:rsid w:val="00E96F40"/>
    <w:rsid w:val="00E96FBC"/>
    <w:rsid w:val="00E9702D"/>
    <w:rsid w:val="00E97353"/>
    <w:rsid w:val="00E9738B"/>
    <w:rsid w:val="00E973A9"/>
    <w:rsid w:val="00E97507"/>
    <w:rsid w:val="00E97512"/>
    <w:rsid w:val="00E975A6"/>
    <w:rsid w:val="00E97955"/>
    <w:rsid w:val="00EA0281"/>
    <w:rsid w:val="00EA0431"/>
    <w:rsid w:val="00EA06E8"/>
    <w:rsid w:val="00EA07F1"/>
    <w:rsid w:val="00EA08D3"/>
    <w:rsid w:val="00EA0BD3"/>
    <w:rsid w:val="00EA0BFA"/>
    <w:rsid w:val="00EA0CC1"/>
    <w:rsid w:val="00EA0E05"/>
    <w:rsid w:val="00EA0E10"/>
    <w:rsid w:val="00EA193A"/>
    <w:rsid w:val="00EA1B4A"/>
    <w:rsid w:val="00EA1B69"/>
    <w:rsid w:val="00EA1CC1"/>
    <w:rsid w:val="00EA1F23"/>
    <w:rsid w:val="00EA1FB6"/>
    <w:rsid w:val="00EA1FCD"/>
    <w:rsid w:val="00EA2271"/>
    <w:rsid w:val="00EA2585"/>
    <w:rsid w:val="00EA2598"/>
    <w:rsid w:val="00EA26F1"/>
    <w:rsid w:val="00EA2730"/>
    <w:rsid w:val="00EA2B71"/>
    <w:rsid w:val="00EA2E84"/>
    <w:rsid w:val="00EA3641"/>
    <w:rsid w:val="00EA3674"/>
    <w:rsid w:val="00EA36FD"/>
    <w:rsid w:val="00EA3D56"/>
    <w:rsid w:val="00EA3D67"/>
    <w:rsid w:val="00EA3DB9"/>
    <w:rsid w:val="00EA3EAA"/>
    <w:rsid w:val="00EA3F1C"/>
    <w:rsid w:val="00EA426F"/>
    <w:rsid w:val="00EA428F"/>
    <w:rsid w:val="00EA4443"/>
    <w:rsid w:val="00EA449A"/>
    <w:rsid w:val="00EA475F"/>
    <w:rsid w:val="00EA4769"/>
    <w:rsid w:val="00EA49D1"/>
    <w:rsid w:val="00EA4A36"/>
    <w:rsid w:val="00EA4B44"/>
    <w:rsid w:val="00EA4C1D"/>
    <w:rsid w:val="00EA4C26"/>
    <w:rsid w:val="00EA4D25"/>
    <w:rsid w:val="00EA5029"/>
    <w:rsid w:val="00EA50A0"/>
    <w:rsid w:val="00EA51CB"/>
    <w:rsid w:val="00EA5335"/>
    <w:rsid w:val="00EA53D6"/>
    <w:rsid w:val="00EA55DB"/>
    <w:rsid w:val="00EA5C13"/>
    <w:rsid w:val="00EA5D9D"/>
    <w:rsid w:val="00EA630B"/>
    <w:rsid w:val="00EA6350"/>
    <w:rsid w:val="00EA6D1D"/>
    <w:rsid w:val="00EA6E29"/>
    <w:rsid w:val="00EA6E99"/>
    <w:rsid w:val="00EA7304"/>
    <w:rsid w:val="00EA751D"/>
    <w:rsid w:val="00EA7815"/>
    <w:rsid w:val="00EA78FF"/>
    <w:rsid w:val="00EA7981"/>
    <w:rsid w:val="00EA7B1C"/>
    <w:rsid w:val="00EA7CE6"/>
    <w:rsid w:val="00EA7DFB"/>
    <w:rsid w:val="00EA7E15"/>
    <w:rsid w:val="00EA7E9E"/>
    <w:rsid w:val="00EA7EF5"/>
    <w:rsid w:val="00EA7F1F"/>
    <w:rsid w:val="00EB0441"/>
    <w:rsid w:val="00EB05DC"/>
    <w:rsid w:val="00EB0730"/>
    <w:rsid w:val="00EB11F6"/>
    <w:rsid w:val="00EB1705"/>
    <w:rsid w:val="00EB1B06"/>
    <w:rsid w:val="00EB1CC5"/>
    <w:rsid w:val="00EB1CE3"/>
    <w:rsid w:val="00EB2435"/>
    <w:rsid w:val="00EB2465"/>
    <w:rsid w:val="00EB265B"/>
    <w:rsid w:val="00EB269A"/>
    <w:rsid w:val="00EB2814"/>
    <w:rsid w:val="00EB296A"/>
    <w:rsid w:val="00EB2AE0"/>
    <w:rsid w:val="00EB2C64"/>
    <w:rsid w:val="00EB33EE"/>
    <w:rsid w:val="00EB3495"/>
    <w:rsid w:val="00EB34D9"/>
    <w:rsid w:val="00EB3828"/>
    <w:rsid w:val="00EB3953"/>
    <w:rsid w:val="00EB3C79"/>
    <w:rsid w:val="00EB3CE0"/>
    <w:rsid w:val="00EB3DB0"/>
    <w:rsid w:val="00EB410B"/>
    <w:rsid w:val="00EB4128"/>
    <w:rsid w:val="00EB42C8"/>
    <w:rsid w:val="00EB461B"/>
    <w:rsid w:val="00EB4754"/>
    <w:rsid w:val="00EB4873"/>
    <w:rsid w:val="00EB4A93"/>
    <w:rsid w:val="00EB5050"/>
    <w:rsid w:val="00EB5109"/>
    <w:rsid w:val="00EB534C"/>
    <w:rsid w:val="00EB55D2"/>
    <w:rsid w:val="00EB56E5"/>
    <w:rsid w:val="00EB585F"/>
    <w:rsid w:val="00EB5A08"/>
    <w:rsid w:val="00EB5C31"/>
    <w:rsid w:val="00EB5D33"/>
    <w:rsid w:val="00EB5FF7"/>
    <w:rsid w:val="00EB6721"/>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AEE"/>
    <w:rsid w:val="00EC0C51"/>
    <w:rsid w:val="00EC114F"/>
    <w:rsid w:val="00EC11FA"/>
    <w:rsid w:val="00EC183D"/>
    <w:rsid w:val="00EC1974"/>
    <w:rsid w:val="00EC1D6A"/>
    <w:rsid w:val="00EC1D83"/>
    <w:rsid w:val="00EC1FE9"/>
    <w:rsid w:val="00EC22FD"/>
    <w:rsid w:val="00EC2487"/>
    <w:rsid w:val="00EC24AC"/>
    <w:rsid w:val="00EC24ED"/>
    <w:rsid w:val="00EC24FF"/>
    <w:rsid w:val="00EC257C"/>
    <w:rsid w:val="00EC2773"/>
    <w:rsid w:val="00EC28CD"/>
    <w:rsid w:val="00EC2915"/>
    <w:rsid w:val="00EC2A25"/>
    <w:rsid w:val="00EC2AF9"/>
    <w:rsid w:val="00EC2B3D"/>
    <w:rsid w:val="00EC2C50"/>
    <w:rsid w:val="00EC2E21"/>
    <w:rsid w:val="00EC2EB5"/>
    <w:rsid w:val="00EC30FE"/>
    <w:rsid w:val="00EC31A0"/>
    <w:rsid w:val="00EC36DD"/>
    <w:rsid w:val="00EC3D72"/>
    <w:rsid w:val="00EC3E81"/>
    <w:rsid w:val="00EC3EC8"/>
    <w:rsid w:val="00EC44E7"/>
    <w:rsid w:val="00EC4D77"/>
    <w:rsid w:val="00EC4D7B"/>
    <w:rsid w:val="00EC4E2E"/>
    <w:rsid w:val="00EC555C"/>
    <w:rsid w:val="00EC5939"/>
    <w:rsid w:val="00EC60A1"/>
    <w:rsid w:val="00EC614D"/>
    <w:rsid w:val="00EC6337"/>
    <w:rsid w:val="00EC64FA"/>
    <w:rsid w:val="00EC6685"/>
    <w:rsid w:val="00EC66E3"/>
    <w:rsid w:val="00EC6D68"/>
    <w:rsid w:val="00EC6D82"/>
    <w:rsid w:val="00EC713B"/>
    <w:rsid w:val="00EC7183"/>
    <w:rsid w:val="00EC71AB"/>
    <w:rsid w:val="00EC7205"/>
    <w:rsid w:val="00EC74C3"/>
    <w:rsid w:val="00EC7E40"/>
    <w:rsid w:val="00EC7EE8"/>
    <w:rsid w:val="00ED0160"/>
    <w:rsid w:val="00ED09A0"/>
    <w:rsid w:val="00ED0DE8"/>
    <w:rsid w:val="00ED0EB9"/>
    <w:rsid w:val="00ED0EFF"/>
    <w:rsid w:val="00ED0FE3"/>
    <w:rsid w:val="00ED116E"/>
    <w:rsid w:val="00ED130A"/>
    <w:rsid w:val="00ED1443"/>
    <w:rsid w:val="00ED1A21"/>
    <w:rsid w:val="00ED1A39"/>
    <w:rsid w:val="00ED1B70"/>
    <w:rsid w:val="00ED1CD6"/>
    <w:rsid w:val="00ED23C4"/>
    <w:rsid w:val="00ED2461"/>
    <w:rsid w:val="00ED27B2"/>
    <w:rsid w:val="00ED2804"/>
    <w:rsid w:val="00ED29B7"/>
    <w:rsid w:val="00ED29F5"/>
    <w:rsid w:val="00ED2FF1"/>
    <w:rsid w:val="00ED3207"/>
    <w:rsid w:val="00ED32E7"/>
    <w:rsid w:val="00ED341E"/>
    <w:rsid w:val="00ED3423"/>
    <w:rsid w:val="00ED352D"/>
    <w:rsid w:val="00ED3534"/>
    <w:rsid w:val="00ED38D7"/>
    <w:rsid w:val="00ED3B7D"/>
    <w:rsid w:val="00ED3DA3"/>
    <w:rsid w:val="00ED3E65"/>
    <w:rsid w:val="00ED40CC"/>
    <w:rsid w:val="00ED43ED"/>
    <w:rsid w:val="00ED4834"/>
    <w:rsid w:val="00ED4DDF"/>
    <w:rsid w:val="00ED4E3C"/>
    <w:rsid w:val="00ED4EEA"/>
    <w:rsid w:val="00ED5122"/>
    <w:rsid w:val="00ED5210"/>
    <w:rsid w:val="00ED54F7"/>
    <w:rsid w:val="00ED56C2"/>
    <w:rsid w:val="00ED58F2"/>
    <w:rsid w:val="00ED5A73"/>
    <w:rsid w:val="00ED6100"/>
    <w:rsid w:val="00ED6160"/>
    <w:rsid w:val="00ED6567"/>
    <w:rsid w:val="00ED6E4E"/>
    <w:rsid w:val="00ED7246"/>
    <w:rsid w:val="00ED7A7F"/>
    <w:rsid w:val="00ED7BAF"/>
    <w:rsid w:val="00EE0048"/>
    <w:rsid w:val="00EE00AF"/>
    <w:rsid w:val="00EE0243"/>
    <w:rsid w:val="00EE0318"/>
    <w:rsid w:val="00EE08BC"/>
    <w:rsid w:val="00EE0935"/>
    <w:rsid w:val="00EE09EA"/>
    <w:rsid w:val="00EE0A49"/>
    <w:rsid w:val="00EE15CA"/>
    <w:rsid w:val="00EE16FB"/>
    <w:rsid w:val="00EE18BB"/>
    <w:rsid w:val="00EE1938"/>
    <w:rsid w:val="00EE1985"/>
    <w:rsid w:val="00EE1993"/>
    <w:rsid w:val="00EE1CDA"/>
    <w:rsid w:val="00EE1CFD"/>
    <w:rsid w:val="00EE1F7C"/>
    <w:rsid w:val="00EE22FC"/>
    <w:rsid w:val="00EE24B7"/>
    <w:rsid w:val="00EE282E"/>
    <w:rsid w:val="00EE286B"/>
    <w:rsid w:val="00EE2AAB"/>
    <w:rsid w:val="00EE2C8C"/>
    <w:rsid w:val="00EE2D16"/>
    <w:rsid w:val="00EE2E8A"/>
    <w:rsid w:val="00EE3196"/>
    <w:rsid w:val="00EE3203"/>
    <w:rsid w:val="00EE3282"/>
    <w:rsid w:val="00EE3318"/>
    <w:rsid w:val="00EE33A6"/>
    <w:rsid w:val="00EE33F9"/>
    <w:rsid w:val="00EE3DCB"/>
    <w:rsid w:val="00EE4267"/>
    <w:rsid w:val="00EE443D"/>
    <w:rsid w:val="00EE44A0"/>
    <w:rsid w:val="00EE4825"/>
    <w:rsid w:val="00EE4904"/>
    <w:rsid w:val="00EE4AA7"/>
    <w:rsid w:val="00EE4CC7"/>
    <w:rsid w:val="00EE5112"/>
    <w:rsid w:val="00EE539F"/>
    <w:rsid w:val="00EE562F"/>
    <w:rsid w:val="00EE5697"/>
    <w:rsid w:val="00EE5F39"/>
    <w:rsid w:val="00EE60BE"/>
    <w:rsid w:val="00EE62B4"/>
    <w:rsid w:val="00EE636D"/>
    <w:rsid w:val="00EE66B1"/>
    <w:rsid w:val="00EE69BA"/>
    <w:rsid w:val="00EE6A30"/>
    <w:rsid w:val="00EE6A51"/>
    <w:rsid w:val="00EE6CDB"/>
    <w:rsid w:val="00EE6E60"/>
    <w:rsid w:val="00EE6FE4"/>
    <w:rsid w:val="00EE71DD"/>
    <w:rsid w:val="00EE72D5"/>
    <w:rsid w:val="00EE752C"/>
    <w:rsid w:val="00EE75AD"/>
    <w:rsid w:val="00EE788D"/>
    <w:rsid w:val="00EE79A3"/>
    <w:rsid w:val="00EE7AFF"/>
    <w:rsid w:val="00EE7D91"/>
    <w:rsid w:val="00EE7ECE"/>
    <w:rsid w:val="00EE7F07"/>
    <w:rsid w:val="00EE7F2E"/>
    <w:rsid w:val="00EE7FAF"/>
    <w:rsid w:val="00EE7FD8"/>
    <w:rsid w:val="00EF00AF"/>
    <w:rsid w:val="00EF00DF"/>
    <w:rsid w:val="00EF0644"/>
    <w:rsid w:val="00EF082A"/>
    <w:rsid w:val="00EF0E50"/>
    <w:rsid w:val="00EF0EBD"/>
    <w:rsid w:val="00EF0F9A"/>
    <w:rsid w:val="00EF16A1"/>
    <w:rsid w:val="00EF16D6"/>
    <w:rsid w:val="00EF17D0"/>
    <w:rsid w:val="00EF19CA"/>
    <w:rsid w:val="00EF1A44"/>
    <w:rsid w:val="00EF1C52"/>
    <w:rsid w:val="00EF1D56"/>
    <w:rsid w:val="00EF1DA2"/>
    <w:rsid w:val="00EF209D"/>
    <w:rsid w:val="00EF20FD"/>
    <w:rsid w:val="00EF2457"/>
    <w:rsid w:val="00EF2786"/>
    <w:rsid w:val="00EF28E6"/>
    <w:rsid w:val="00EF2BAF"/>
    <w:rsid w:val="00EF2E74"/>
    <w:rsid w:val="00EF3448"/>
    <w:rsid w:val="00EF34EF"/>
    <w:rsid w:val="00EF3A28"/>
    <w:rsid w:val="00EF3A3D"/>
    <w:rsid w:val="00EF3A4A"/>
    <w:rsid w:val="00EF3AFE"/>
    <w:rsid w:val="00EF3D41"/>
    <w:rsid w:val="00EF3D43"/>
    <w:rsid w:val="00EF3E7D"/>
    <w:rsid w:val="00EF3EE0"/>
    <w:rsid w:val="00EF4078"/>
    <w:rsid w:val="00EF4649"/>
    <w:rsid w:val="00EF493B"/>
    <w:rsid w:val="00EF495A"/>
    <w:rsid w:val="00EF4A7B"/>
    <w:rsid w:val="00EF4B3A"/>
    <w:rsid w:val="00EF4CC5"/>
    <w:rsid w:val="00EF4E5C"/>
    <w:rsid w:val="00EF4F32"/>
    <w:rsid w:val="00EF5326"/>
    <w:rsid w:val="00EF57F7"/>
    <w:rsid w:val="00EF5861"/>
    <w:rsid w:val="00EF5873"/>
    <w:rsid w:val="00EF5DA2"/>
    <w:rsid w:val="00EF60BE"/>
    <w:rsid w:val="00EF6192"/>
    <w:rsid w:val="00EF61C2"/>
    <w:rsid w:val="00EF6460"/>
    <w:rsid w:val="00EF6569"/>
    <w:rsid w:val="00EF6AE4"/>
    <w:rsid w:val="00EF6EF5"/>
    <w:rsid w:val="00EF6F6C"/>
    <w:rsid w:val="00EF7137"/>
    <w:rsid w:val="00EF71EE"/>
    <w:rsid w:val="00EF7878"/>
    <w:rsid w:val="00EF7F14"/>
    <w:rsid w:val="00EF7F47"/>
    <w:rsid w:val="00F000F0"/>
    <w:rsid w:val="00F00180"/>
    <w:rsid w:val="00F002E4"/>
    <w:rsid w:val="00F003B4"/>
    <w:rsid w:val="00F004AB"/>
    <w:rsid w:val="00F006E4"/>
    <w:rsid w:val="00F00923"/>
    <w:rsid w:val="00F00C30"/>
    <w:rsid w:val="00F00C9D"/>
    <w:rsid w:val="00F00FF1"/>
    <w:rsid w:val="00F0109A"/>
    <w:rsid w:val="00F010A3"/>
    <w:rsid w:val="00F01571"/>
    <w:rsid w:val="00F0197D"/>
    <w:rsid w:val="00F01A58"/>
    <w:rsid w:val="00F01C12"/>
    <w:rsid w:val="00F0207D"/>
    <w:rsid w:val="00F021B1"/>
    <w:rsid w:val="00F02223"/>
    <w:rsid w:val="00F023A1"/>
    <w:rsid w:val="00F0247C"/>
    <w:rsid w:val="00F026AE"/>
    <w:rsid w:val="00F027FF"/>
    <w:rsid w:val="00F02AC7"/>
    <w:rsid w:val="00F02B5B"/>
    <w:rsid w:val="00F02DE9"/>
    <w:rsid w:val="00F0301D"/>
    <w:rsid w:val="00F032DF"/>
    <w:rsid w:val="00F0372A"/>
    <w:rsid w:val="00F037EF"/>
    <w:rsid w:val="00F0388F"/>
    <w:rsid w:val="00F03891"/>
    <w:rsid w:val="00F03B48"/>
    <w:rsid w:val="00F042DB"/>
    <w:rsid w:val="00F04576"/>
    <w:rsid w:val="00F046FD"/>
    <w:rsid w:val="00F04D51"/>
    <w:rsid w:val="00F04E35"/>
    <w:rsid w:val="00F056AB"/>
    <w:rsid w:val="00F0585D"/>
    <w:rsid w:val="00F05EED"/>
    <w:rsid w:val="00F06350"/>
    <w:rsid w:val="00F06F02"/>
    <w:rsid w:val="00F07187"/>
    <w:rsid w:val="00F071DB"/>
    <w:rsid w:val="00F07A95"/>
    <w:rsid w:val="00F07B21"/>
    <w:rsid w:val="00F07BD3"/>
    <w:rsid w:val="00F07D29"/>
    <w:rsid w:val="00F10437"/>
    <w:rsid w:val="00F10465"/>
    <w:rsid w:val="00F10581"/>
    <w:rsid w:val="00F10864"/>
    <w:rsid w:val="00F108E6"/>
    <w:rsid w:val="00F10E93"/>
    <w:rsid w:val="00F10EAD"/>
    <w:rsid w:val="00F11055"/>
    <w:rsid w:val="00F11071"/>
    <w:rsid w:val="00F11625"/>
    <w:rsid w:val="00F1165E"/>
    <w:rsid w:val="00F11CF5"/>
    <w:rsid w:val="00F1249A"/>
    <w:rsid w:val="00F125F6"/>
    <w:rsid w:val="00F12AE7"/>
    <w:rsid w:val="00F12B3D"/>
    <w:rsid w:val="00F131B6"/>
    <w:rsid w:val="00F13242"/>
    <w:rsid w:val="00F13CCD"/>
    <w:rsid w:val="00F13EAA"/>
    <w:rsid w:val="00F13F95"/>
    <w:rsid w:val="00F1403E"/>
    <w:rsid w:val="00F140FE"/>
    <w:rsid w:val="00F1415B"/>
    <w:rsid w:val="00F1429E"/>
    <w:rsid w:val="00F14E3F"/>
    <w:rsid w:val="00F14E8E"/>
    <w:rsid w:val="00F14FB4"/>
    <w:rsid w:val="00F14FE0"/>
    <w:rsid w:val="00F151CA"/>
    <w:rsid w:val="00F15235"/>
    <w:rsid w:val="00F1528A"/>
    <w:rsid w:val="00F15804"/>
    <w:rsid w:val="00F15841"/>
    <w:rsid w:val="00F158C9"/>
    <w:rsid w:val="00F15DF6"/>
    <w:rsid w:val="00F1643F"/>
    <w:rsid w:val="00F164A1"/>
    <w:rsid w:val="00F165FF"/>
    <w:rsid w:val="00F16772"/>
    <w:rsid w:val="00F16BB1"/>
    <w:rsid w:val="00F16F2E"/>
    <w:rsid w:val="00F1754F"/>
    <w:rsid w:val="00F175CA"/>
    <w:rsid w:val="00F175F2"/>
    <w:rsid w:val="00F1763F"/>
    <w:rsid w:val="00F1799C"/>
    <w:rsid w:val="00F179E1"/>
    <w:rsid w:val="00F17A8F"/>
    <w:rsid w:val="00F17D56"/>
    <w:rsid w:val="00F20046"/>
    <w:rsid w:val="00F20242"/>
    <w:rsid w:val="00F2043B"/>
    <w:rsid w:val="00F20692"/>
    <w:rsid w:val="00F206FE"/>
    <w:rsid w:val="00F20852"/>
    <w:rsid w:val="00F20F40"/>
    <w:rsid w:val="00F20F5B"/>
    <w:rsid w:val="00F21048"/>
    <w:rsid w:val="00F210AB"/>
    <w:rsid w:val="00F21352"/>
    <w:rsid w:val="00F2157F"/>
    <w:rsid w:val="00F215F6"/>
    <w:rsid w:val="00F21758"/>
    <w:rsid w:val="00F21857"/>
    <w:rsid w:val="00F218EF"/>
    <w:rsid w:val="00F21C7B"/>
    <w:rsid w:val="00F21DC3"/>
    <w:rsid w:val="00F21F61"/>
    <w:rsid w:val="00F22165"/>
    <w:rsid w:val="00F2223E"/>
    <w:rsid w:val="00F223FA"/>
    <w:rsid w:val="00F22444"/>
    <w:rsid w:val="00F22C96"/>
    <w:rsid w:val="00F22FC1"/>
    <w:rsid w:val="00F23379"/>
    <w:rsid w:val="00F2357F"/>
    <w:rsid w:val="00F23BD0"/>
    <w:rsid w:val="00F23D7A"/>
    <w:rsid w:val="00F23FCA"/>
    <w:rsid w:val="00F2456B"/>
    <w:rsid w:val="00F2457D"/>
    <w:rsid w:val="00F24698"/>
    <w:rsid w:val="00F24A57"/>
    <w:rsid w:val="00F24B4B"/>
    <w:rsid w:val="00F24D96"/>
    <w:rsid w:val="00F24F4D"/>
    <w:rsid w:val="00F24FA0"/>
    <w:rsid w:val="00F25157"/>
    <w:rsid w:val="00F254ED"/>
    <w:rsid w:val="00F25EB4"/>
    <w:rsid w:val="00F25F62"/>
    <w:rsid w:val="00F26115"/>
    <w:rsid w:val="00F2617C"/>
    <w:rsid w:val="00F26273"/>
    <w:rsid w:val="00F2643A"/>
    <w:rsid w:val="00F26886"/>
    <w:rsid w:val="00F26942"/>
    <w:rsid w:val="00F2699C"/>
    <w:rsid w:val="00F26C53"/>
    <w:rsid w:val="00F26E2B"/>
    <w:rsid w:val="00F27000"/>
    <w:rsid w:val="00F27BD2"/>
    <w:rsid w:val="00F27D05"/>
    <w:rsid w:val="00F27E0C"/>
    <w:rsid w:val="00F27E4A"/>
    <w:rsid w:val="00F27F00"/>
    <w:rsid w:val="00F3002F"/>
    <w:rsid w:val="00F30116"/>
    <w:rsid w:val="00F301A8"/>
    <w:rsid w:val="00F3022C"/>
    <w:rsid w:val="00F30353"/>
    <w:rsid w:val="00F30563"/>
    <w:rsid w:val="00F3075E"/>
    <w:rsid w:val="00F308C0"/>
    <w:rsid w:val="00F30CD0"/>
    <w:rsid w:val="00F30DD7"/>
    <w:rsid w:val="00F30E96"/>
    <w:rsid w:val="00F312C5"/>
    <w:rsid w:val="00F314F2"/>
    <w:rsid w:val="00F318E7"/>
    <w:rsid w:val="00F31B46"/>
    <w:rsid w:val="00F31BB5"/>
    <w:rsid w:val="00F31E1A"/>
    <w:rsid w:val="00F31F17"/>
    <w:rsid w:val="00F3232E"/>
    <w:rsid w:val="00F3236F"/>
    <w:rsid w:val="00F32374"/>
    <w:rsid w:val="00F32794"/>
    <w:rsid w:val="00F32DD1"/>
    <w:rsid w:val="00F32F0E"/>
    <w:rsid w:val="00F32F3E"/>
    <w:rsid w:val="00F3333E"/>
    <w:rsid w:val="00F335A7"/>
    <w:rsid w:val="00F335C9"/>
    <w:rsid w:val="00F3383E"/>
    <w:rsid w:val="00F33C5A"/>
    <w:rsid w:val="00F33DA9"/>
    <w:rsid w:val="00F34286"/>
    <w:rsid w:val="00F342E5"/>
    <w:rsid w:val="00F34688"/>
    <w:rsid w:val="00F346BC"/>
    <w:rsid w:val="00F34DA1"/>
    <w:rsid w:val="00F35012"/>
    <w:rsid w:val="00F35029"/>
    <w:rsid w:val="00F3521B"/>
    <w:rsid w:val="00F35425"/>
    <w:rsid w:val="00F35561"/>
    <w:rsid w:val="00F35727"/>
    <w:rsid w:val="00F357A1"/>
    <w:rsid w:val="00F35865"/>
    <w:rsid w:val="00F35E92"/>
    <w:rsid w:val="00F360BA"/>
    <w:rsid w:val="00F36615"/>
    <w:rsid w:val="00F366CE"/>
    <w:rsid w:val="00F366D5"/>
    <w:rsid w:val="00F368FF"/>
    <w:rsid w:val="00F369FF"/>
    <w:rsid w:val="00F36C0F"/>
    <w:rsid w:val="00F36EC8"/>
    <w:rsid w:val="00F3721C"/>
    <w:rsid w:val="00F3732D"/>
    <w:rsid w:val="00F377A2"/>
    <w:rsid w:val="00F37922"/>
    <w:rsid w:val="00F37AEF"/>
    <w:rsid w:val="00F37C66"/>
    <w:rsid w:val="00F37DC6"/>
    <w:rsid w:val="00F37DF0"/>
    <w:rsid w:val="00F4035D"/>
    <w:rsid w:val="00F40BB4"/>
    <w:rsid w:val="00F410C7"/>
    <w:rsid w:val="00F41625"/>
    <w:rsid w:val="00F41737"/>
    <w:rsid w:val="00F41D1F"/>
    <w:rsid w:val="00F42910"/>
    <w:rsid w:val="00F42C2B"/>
    <w:rsid w:val="00F43012"/>
    <w:rsid w:val="00F43022"/>
    <w:rsid w:val="00F434C9"/>
    <w:rsid w:val="00F4353A"/>
    <w:rsid w:val="00F4365A"/>
    <w:rsid w:val="00F439F0"/>
    <w:rsid w:val="00F43B36"/>
    <w:rsid w:val="00F43BBD"/>
    <w:rsid w:val="00F4406F"/>
    <w:rsid w:val="00F44659"/>
    <w:rsid w:val="00F44833"/>
    <w:rsid w:val="00F44970"/>
    <w:rsid w:val="00F44B7D"/>
    <w:rsid w:val="00F451D4"/>
    <w:rsid w:val="00F451D6"/>
    <w:rsid w:val="00F45940"/>
    <w:rsid w:val="00F45B82"/>
    <w:rsid w:val="00F45DAD"/>
    <w:rsid w:val="00F4619F"/>
    <w:rsid w:val="00F46479"/>
    <w:rsid w:val="00F4659E"/>
    <w:rsid w:val="00F46694"/>
    <w:rsid w:val="00F46772"/>
    <w:rsid w:val="00F467B0"/>
    <w:rsid w:val="00F4683A"/>
    <w:rsid w:val="00F46E40"/>
    <w:rsid w:val="00F46F8B"/>
    <w:rsid w:val="00F47132"/>
    <w:rsid w:val="00F472EC"/>
    <w:rsid w:val="00F47413"/>
    <w:rsid w:val="00F474F9"/>
    <w:rsid w:val="00F47728"/>
    <w:rsid w:val="00F47AF4"/>
    <w:rsid w:val="00F47AFE"/>
    <w:rsid w:val="00F47CBA"/>
    <w:rsid w:val="00F47CF5"/>
    <w:rsid w:val="00F47DE2"/>
    <w:rsid w:val="00F50020"/>
    <w:rsid w:val="00F50442"/>
    <w:rsid w:val="00F50671"/>
    <w:rsid w:val="00F506F6"/>
    <w:rsid w:val="00F50710"/>
    <w:rsid w:val="00F50849"/>
    <w:rsid w:val="00F5125B"/>
    <w:rsid w:val="00F512BF"/>
    <w:rsid w:val="00F51345"/>
    <w:rsid w:val="00F513BA"/>
    <w:rsid w:val="00F51408"/>
    <w:rsid w:val="00F51447"/>
    <w:rsid w:val="00F514EF"/>
    <w:rsid w:val="00F516F4"/>
    <w:rsid w:val="00F517EA"/>
    <w:rsid w:val="00F517FC"/>
    <w:rsid w:val="00F51CC5"/>
    <w:rsid w:val="00F52037"/>
    <w:rsid w:val="00F52177"/>
    <w:rsid w:val="00F522B3"/>
    <w:rsid w:val="00F5234E"/>
    <w:rsid w:val="00F52603"/>
    <w:rsid w:val="00F52746"/>
    <w:rsid w:val="00F52756"/>
    <w:rsid w:val="00F52789"/>
    <w:rsid w:val="00F528A1"/>
    <w:rsid w:val="00F52A47"/>
    <w:rsid w:val="00F52A4B"/>
    <w:rsid w:val="00F52BB5"/>
    <w:rsid w:val="00F52C6C"/>
    <w:rsid w:val="00F52DA8"/>
    <w:rsid w:val="00F52E16"/>
    <w:rsid w:val="00F52FA8"/>
    <w:rsid w:val="00F532BD"/>
    <w:rsid w:val="00F532FD"/>
    <w:rsid w:val="00F5340D"/>
    <w:rsid w:val="00F53551"/>
    <w:rsid w:val="00F536CA"/>
    <w:rsid w:val="00F5386F"/>
    <w:rsid w:val="00F538CD"/>
    <w:rsid w:val="00F5396E"/>
    <w:rsid w:val="00F53AD8"/>
    <w:rsid w:val="00F53C90"/>
    <w:rsid w:val="00F53E57"/>
    <w:rsid w:val="00F540C7"/>
    <w:rsid w:val="00F54182"/>
    <w:rsid w:val="00F54192"/>
    <w:rsid w:val="00F542D8"/>
    <w:rsid w:val="00F54460"/>
    <w:rsid w:val="00F548C8"/>
    <w:rsid w:val="00F5497A"/>
    <w:rsid w:val="00F54B39"/>
    <w:rsid w:val="00F552C2"/>
    <w:rsid w:val="00F553D1"/>
    <w:rsid w:val="00F555C3"/>
    <w:rsid w:val="00F55651"/>
    <w:rsid w:val="00F558E3"/>
    <w:rsid w:val="00F55AC5"/>
    <w:rsid w:val="00F55B37"/>
    <w:rsid w:val="00F564B4"/>
    <w:rsid w:val="00F56D31"/>
    <w:rsid w:val="00F57183"/>
    <w:rsid w:val="00F57631"/>
    <w:rsid w:val="00F5765A"/>
    <w:rsid w:val="00F57C72"/>
    <w:rsid w:val="00F57C94"/>
    <w:rsid w:val="00F57E51"/>
    <w:rsid w:val="00F60056"/>
    <w:rsid w:val="00F6018A"/>
    <w:rsid w:val="00F6021A"/>
    <w:rsid w:val="00F6021F"/>
    <w:rsid w:val="00F60845"/>
    <w:rsid w:val="00F610B9"/>
    <w:rsid w:val="00F61148"/>
    <w:rsid w:val="00F61158"/>
    <w:rsid w:val="00F612B5"/>
    <w:rsid w:val="00F61350"/>
    <w:rsid w:val="00F614D1"/>
    <w:rsid w:val="00F614D9"/>
    <w:rsid w:val="00F614DB"/>
    <w:rsid w:val="00F61564"/>
    <w:rsid w:val="00F61A22"/>
    <w:rsid w:val="00F61EE5"/>
    <w:rsid w:val="00F61FDE"/>
    <w:rsid w:val="00F6200E"/>
    <w:rsid w:val="00F62143"/>
    <w:rsid w:val="00F62338"/>
    <w:rsid w:val="00F62377"/>
    <w:rsid w:val="00F6242F"/>
    <w:rsid w:val="00F625B5"/>
    <w:rsid w:val="00F62862"/>
    <w:rsid w:val="00F629D9"/>
    <w:rsid w:val="00F62A7B"/>
    <w:rsid w:val="00F62BBB"/>
    <w:rsid w:val="00F62FE3"/>
    <w:rsid w:val="00F63005"/>
    <w:rsid w:val="00F63289"/>
    <w:rsid w:val="00F639FA"/>
    <w:rsid w:val="00F63A49"/>
    <w:rsid w:val="00F63B7D"/>
    <w:rsid w:val="00F63CD2"/>
    <w:rsid w:val="00F63F71"/>
    <w:rsid w:val="00F6433C"/>
    <w:rsid w:val="00F645C8"/>
    <w:rsid w:val="00F647EE"/>
    <w:rsid w:val="00F648A2"/>
    <w:rsid w:val="00F64928"/>
    <w:rsid w:val="00F64966"/>
    <w:rsid w:val="00F64A67"/>
    <w:rsid w:val="00F64C34"/>
    <w:rsid w:val="00F65375"/>
    <w:rsid w:val="00F6544E"/>
    <w:rsid w:val="00F65920"/>
    <w:rsid w:val="00F65961"/>
    <w:rsid w:val="00F659BF"/>
    <w:rsid w:val="00F65A69"/>
    <w:rsid w:val="00F65B9D"/>
    <w:rsid w:val="00F65D3D"/>
    <w:rsid w:val="00F65E8A"/>
    <w:rsid w:val="00F65E91"/>
    <w:rsid w:val="00F65EB6"/>
    <w:rsid w:val="00F660B8"/>
    <w:rsid w:val="00F6617D"/>
    <w:rsid w:val="00F6628A"/>
    <w:rsid w:val="00F663AD"/>
    <w:rsid w:val="00F66596"/>
    <w:rsid w:val="00F665A9"/>
    <w:rsid w:val="00F66617"/>
    <w:rsid w:val="00F66709"/>
    <w:rsid w:val="00F669E3"/>
    <w:rsid w:val="00F66AF7"/>
    <w:rsid w:val="00F67278"/>
    <w:rsid w:val="00F672EB"/>
    <w:rsid w:val="00F6744B"/>
    <w:rsid w:val="00F674DE"/>
    <w:rsid w:val="00F6753C"/>
    <w:rsid w:val="00F675D1"/>
    <w:rsid w:val="00F67906"/>
    <w:rsid w:val="00F67A85"/>
    <w:rsid w:val="00F67CAB"/>
    <w:rsid w:val="00F67D0D"/>
    <w:rsid w:val="00F701F3"/>
    <w:rsid w:val="00F70845"/>
    <w:rsid w:val="00F71026"/>
    <w:rsid w:val="00F71042"/>
    <w:rsid w:val="00F710A0"/>
    <w:rsid w:val="00F710D9"/>
    <w:rsid w:val="00F716D7"/>
    <w:rsid w:val="00F717AD"/>
    <w:rsid w:val="00F71976"/>
    <w:rsid w:val="00F71E7A"/>
    <w:rsid w:val="00F71F79"/>
    <w:rsid w:val="00F7219A"/>
    <w:rsid w:val="00F721A1"/>
    <w:rsid w:val="00F724E3"/>
    <w:rsid w:val="00F727AA"/>
    <w:rsid w:val="00F729BE"/>
    <w:rsid w:val="00F72C94"/>
    <w:rsid w:val="00F73ADB"/>
    <w:rsid w:val="00F73F43"/>
    <w:rsid w:val="00F740DA"/>
    <w:rsid w:val="00F741D1"/>
    <w:rsid w:val="00F74664"/>
    <w:rsid w:val="00F74791"/>
    <w:rsid w:val="00F747FD"/>
    <w:rsid w:val="00F74A7A"/>
    <w:rsid w:val="00F75C0B"/>
    <w:rsid w:val="00F7618D"/>
    <w:rsid w:val="00F761C9"/>
    <w:rsid w:val="00F76305"/>
    <w:rsid w:val="00F763DF"/>
    <w:rsid w:val="00F767B7"/>
    <w:rsid w:val="00F7692E"/>
    <w:rsid w:val="00F769C7"/>
    <w:rsid w:val="00F77028"/>
    <w:rsid w:val="00F777A0"/>
    <w:rsid w:val="00F7792A"/>
    <w:rsid w:val="00F77BD4"/>
    <w:rsid w:val="00F77C47"/>
    <w:rsid w:val="00F77CFA"/>
    <w:rsid w:val="00F802CB"/>
    <w:rsid w:val="00F802D3"/>
    <w:rsid w:val="00F805C7"/>
    <w:rsid w:val="00F8099A"/>
    <w:rsid w:val="00F80A32"/>
    <w:rsid w:val="00F80C80"/>
    <w:rsid w:val="00F80D8F"/>
    <w:rsid w:val="00F8116A"/>
    <w:rsid w:val="00F81311"/>
    <w:rsid w:val="00F81625"/>
    <w:rsid w:val="00F8166B"/>
    <w:rsid w:val="00F81776"/>
    <w:rsid w:val="00F81A54"/>
    <w:rsid w:val="00F81BE6"/>
    <w:rsid w:val="00F81DC1"/>
    <w:rsid w:val="00F81E0E"/>
    <w:rsid w:val="00F81F25"/>
    <w:rsid w:val="00F82272"/>
    <w:rsid w:val="00F8230A"/>
    <w:rsid w:val="00F825FF"/>
    <w:rsid w:val="00F82760"/>
    <w:rsid w:val="00F82A7D"/>
    <w:rsid w:val="00F82D8E"/>
    <w:rsid w:val="00F830B3"/>
    <w:rsid w:val="00F83301"/>
    <w:rsid w:val="00F837DD"/>
    <w:rsid w:val="00F83E07"/>
    <w:rsid w:val="00F83E4B"/>
    <w:rsid w:val="00F845E3"/>
    <w:rsid w:val="00F8476C"/>
    <w:rsid w:val="00F84914"/>
    <w:rsid w:val="00F849D7"/>
    <w:rsid w:val="00F84A18"/>
    <w:rsid w:val="00F84A2F"/>
    <w:rsid w:val="00F84B4D"/>
    <w:rsid w:val="00F84B69"/>
    <w:rsid w:val="00F84BAB"/>
    <w:rsid w:val="00F84BC6"/>
    <w:rsid w:val="00F84C5A"/>
    <w:rsid w:val="00F84E01"/>
    <w:rsid w:val="00F850C3"/>
    <w:rsid w:val="00F850EB"/>
    <w:rsid w:val="00F85394"/>
    <w:rsid w:val="00F854AD"/>
    <w:rsid w:val="00F855CB"/>
    <w:rsid w:val="00F85744"/>
    <w:rsid w:val="00F85D07"/>
    <w:rsid w:val="00F85E53"/>
    <w:rsid w:val="00F85E78"/>
    <w:rsid w:val="00F86165"/>
    <w:rsid w:val="00F8624E"/>
    <w:rsid w:val="00F862CA"/>
    <w:rsid w:val="00F863EB"/>
    <w:rsid w:val="00F86B20"/>
    <w:rsid w:val="00F86C43"/>
    <w:rsid w:val="00F86F84"/>
    <w:rsid w:val="00F86F97"/>
    <w:rsid w:val="00F8718E"/>
    <w:rsid w:val="00F87201"/>
    <w:rsid w:val="00F87317"/>
    <w:rsid w:val="00F879C6"/>
    <w:rsid w:val="00F87B14"/>
    <w:rsid w:val="00F87D07"/>
    <w:rsid w:val="00F87D16"/>
    <w:rsid w:val="00F901C2"/>
    <w:rsid w:val="00F902D2"/>
    <w:rsid w:val="00F90391"/>
    <w:rsid w:val="00F9046C"/>
    <w:rsid w:val="00F90BE4"/>
    <w:rsid w:val="00F90C12"/>
    <w:rsid w:val="00F90C86"/>
    <w:rsid w:val="00F90CF2"/>
    <w:rsid w:val="00F90ED1"/>
    <w:rsid w:val="00F90F6C"/>
    <w:rsid w:val="00F90FD6"/>
    <w:rsid w:val="00F910E4"/>
    <w:rsid w:val="00F911E5"/>
    <w:rsid w:val="00F91393"/>
    <w:rsid w:val="00F9153B"/>
    <w:rsid w:val="00F91562"/>
    <w:rsid w:val="00F915AB"/>
    <w:rsid w:val="00F9174D"/>
    <w:rsid w:val="00F91868"/>
    <w:rsid w:val="00F91906"/>
    <w:rsid w:val="00F91932"/>
    <w:rsid w:val="00F91C81"/>
    <w:rsid w:val="00F91CA2"/>
    <w:rsid w:val="00F91DAC"/>
    <w:rsid w:val="00F91E7B"/>
    <w:rsid w:val="00F92174"/>
    <w:rsid w:val="00F923DB"/>
    <w:rsid w:val="00F92725"/>
    <w:rsid w:val="00F92A1A"/>
    <w:rsid w:val="00F92B26"/>
    <w:rsid w:val="00F9301C"/>
    <w:rsid w:val="00F934E3"/>
    <w:rsid w:val="00F936AD"/>
    <w:rsid w:val="00F939E7"/>
    <w:rsid w:val="00F93A3D"/>
    <w:rsid w:val="00F93A5F"/>
    <w:rsid w:val="00F93C30"/>
    <w:rsid w:val="00F93E5A"/>
    <w:rsid w:val="00F94003"/>
    <w:rsid w:val="00F9414D"/>
    <w:rsid w:val="00F94209"/>
    <w:rsid w:val="00F94246"/>
    <w:rsid w:val="00F94289"/>
    <w:rsid w:val="00F942B6"/>
    <w:rsid w:val="00F9435A"/>
    <w:rsid w:val="00F943D3"/>
    <w:rsid w:val="00F945E2"/>
    <w:rsid w:val="00F94663"/>
    <w:rsid w:val="00F94737"/>
    <w:rsid w:val="00F948A4"/>
    <w:rsid w:val="00F9495D"/>
    <w:rsid w:val="00F94CD9"/>
    <w:rsid w:val="00F94F52"/>
    <w:rsid w:val="00F95013"/>
    <w:rsid w:val="00F951BD"/>
    <w:rsid w:val="00F9590D"/>
    <w:rsid w:val="00F95968"/>
    <w:rsid w:val="00F95EE2"/>
    <w:rsid w:val="00F96067"/>
    <w:rsid w:val="00F96180"/>
    <w:rsid w:val="00F9632D"/>
    <w:rsid w:val="00F96357"/>
    <w:rsid w:val="00F9644F"/>
    <w:rsid w:val="00F96479"/>
    <w:rsid w:val="00F965D9"/>
    <w:rsid w:val="00F96A32"/>
    <w:rsid w:val="00F96AF6"/>
    <w:rsid w:val="00F96B80"/>
    <w:rsid w:val="00F96C7A"/>
    <w:rsid w:val="00F96E7C"/>
    <w:rsid w:val="00F96F2C"/>
    <w:rsid w:val="00F970EB"/>
    <w:rsid w:val="00F97116"/>
    <w:rsid w:val="00F975B5"/>
    <w:rsid w:val="00F97666"/>
    <w:rsid w:val="00F97854"/>
    <w:rsid w:val="00F97DF0"/>
    <w:rsid w:val="00F97F06"/>
    <w:rsid w:val="00FA00B4"/>
    <w:rsid w:val="00FA0384"/>
    <w:rsid w:val="00FA0509"/>
    <w:rsid w:val="00FA05CD"/>
    <w:rsid w:val="00FA06D8"/>
    <w:rsid w:val="00FA07A0"/>
    <w:rsid w:val="00FA07BC"/>
    <w:rsid w:val="00FA091B"/>
    <w:rsid w:val="00FA0C86"/>
    <w:rsid w:val="00FA0C95"/>
    <w:rsid w:val="00FA0C9A"/>
    <w:rsid w:val="00FA0E7C"/>
    <w:rsid w:val="00FA121A"/>
    <w:rsid w:val="00FA1428"/>
    <w:rsid w:val="00FA17D6"/>
    <w:rsid w:val="00FA1B1E"/>
    <w:rsid w:val="00FA1CBF"/>
    <w:rsid w:val="00FA1D8F"/>
    <w:rsid w:val="00FA1D91"/>
    <w:rsid w:val="00FA1EB0"/>
    <w:rsid w:val="00FA2002"/>
    <w:rsid w:val="00FA24AC"/>
    <w:rsid w:val="00FA2526"/>
    <w:rsid w:val="00FA2663"/>
    <w:rsid w:val="00FA2AB0"/>
    <w:rsid w:val="00FA2B88"/>
    <w:rsid w:val="00FA2C55"/>
    <w:rsid w:val="00FA2D7E"/>
    <w:rsid w:val="00FA33A2"/>
    <w:rsid w:val="00FA369F"/>
    <w:rsid w:val="00FA3871"/>
    <w:rsid w:val="00FA3C84"/>
    <w:rsid w:val="00FA4131"/>
    <w:rsid w:val="00FA4271"/>
    <w:rsid w:val="00FA4EDE"/>
    <w:rsid w:val="00FA50E8"/>
    <w:rsid w:val="00FA526F"/>
    <w:rsid w:val="00FA53C1"/>
    <w:rsid w:val="00FA5415"/>
    <w:rsid w:val="00FA5527"/>
    <w:rsid w:val="00FA558C"/>
    <w:rsid w:val="00FA5710"/>
    <w:rsid w:val="00FA5815"/>
    <w:rsid w:val="00FA5856"/>
    <w:rsid w:val="00FA5871"/>
    <w:rsid w:val="00FA589E"/>
    <w:rsid w:val="00FA5909"/>
    <w:rsid w:val="00FA5A5E"/>
    <w:rsid w:val="00FA5A96"/>
    <w:rsid w:val="00FA5AD0"/>
    <w:rsid w:val="00FA60F7"/>
    <w:rsid w:val="00FA6225"/>
    <w:rsid w:val="00FA62B6"/>
    <w:rsid w:val="00FA656D"/>
    <w:rsid w:val="00FA65C9"/>
    <w:rsid w:val="00FA6686"/>
    <w:rsid w:val="00FA6910"/>
    <w:rsid w:val="00FA6A5F"/>
    <w:rsid w:val="00FA6A8C"/>
    <w:rsid w:val="00FA772A"/>
    <w:rsid w:val="00FA785E"/>
    <w:rsid w:val="00FA78A1"/>
    <w:rsid w:val="00FA7A20"/>
    <w:rsid w:val="00FA7AA6"/>
    <w:rsid w:val="00FA7BD9"/>
    <w:rsid w:val="00FA7C04"/>
    <w:rsid w:val="00FB0026"/>
    <w:rsid w:val="00FB0033"/>
    <w:rsid w:val="00FB017F"/>
    <w:rsid w:val="00FB0443"/>
    <w:rsid w:val="00FB0522"/>
    <w:rsid w:val="00FB0540"/>
    <w:rsid w:val="00FB06F5"/>
    <w:rsid w:val="00FB1083"/>
    <w:rsid w:val="00FB109B"/>
    <w:rsid w:val="00FB1309"/>
    <w:rsid w:val="00FB14C6"/>
    <w:rsid w:val="00FB15D5"/>
    <w:rsid w:val="00FB16C9"/>
    <w:rsid w:val="00FB184A"/>
    <w:rsid w:val="00FB18E8"/>
    <w:rsid w:val="00FB19D8"/>
    <w:rsid w:val="00FB1A78"/>
    <w:rsid w:val="00FB1B89"/>
    <w:rsid w:val="00FB1DCE"/>
    <w:rsid w:val="00FB20EE"/>
    <w:rsid w:val="00FB2197"/>
    <w:rsid w:val="00FB22DD"/>
    <w:rsid w:val="00FB22E5"/>
    <w:rsid w:val="00FB25A7"/>
    <w:rsid w:val="00FB2864"/>
    <w:rsid w:val="00FB2CEB"/>
    <w:rsid w:val="00FB2EDA"/>
    <w:rsid w:val="00FB2F94"/>
    <w:rsid w:val="00FB2FAB"/>
    <w:rsid w:val="00FB39DA"/>
    <w:rsid w:val="00FB39EA"/>
    <w:rsid w:val="00FB3BDC"/>
    <w:rsid w:val="00FB3CD6"/>
    <w:rsid w:val="00FB4065"/>
    <w:rsid w:val="00FB40DB"/>
    <w:rsid w:val="00FB4760"/>
    <w:rsid w:val="00FB47B5"/>
    <w:rsid w:val="00FB4A8D"/>
    <w:rsid w:val="00FB51C4"/>
    <w:rsid w:val="00FB5201"/>
    <w:rsid w:val="00FB525C"/>
    <w:rsid w:val="00FB52FD"/>
    <w:rsid w:val="00FB57A7"/>
    <w:rsid w:val="00FB5872"/>
    <w:rsid w:val="00FB5A6F"/>
    <w:rsid w:val="00FB5C63"/>
    <w:rsid w:val="00FB5D79"/>
    <w:rsid w:val="00FB63EA"/>
    <w:rsid w:val="00FB66A4"/>
    <w:rsid w:val="00FB67CA"/>
    <w:rsid w:val="00FB6B34"/>
    <w:rsid w:val="00FB6D17"/>
    <w:rsid w:val="00FB7206"/>
    <w:rsid w:val="00FB7284"/>
    <w:rsid w:val="00FB72CB"/>
    <w:rsid w:val="00FB73AC"/>
    <w:rsid w:val="00FB77B1"/>
    <w:rsid w:val="00FB77BB"/>
    <w:rsid w:val="00FB7BED"/>
    <w:rsid w:val="00FB7C38"/>
    <w:rsid w:val="00FB7E82"/>
    <w:rsid w:val="00FC0038"/>
    <w:rsid w:val="00FC01B1"/>
    <w:rsid w:val="00FC0AB4"/>
    <w:rsid w:val="00FC0B11"/>
    <w:rsid w:val="00FC0B9B"/>
    <w:rsid w:val="00FC0BB7"/>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4FF"/>
    <w:rsid w:val="00FC2635"/>
    <w:rsid w:val="00FC2742"/>
    <w:rsid w:val="00FC2825"/>
    <w:rsid w:val="00FC2ECC"/>
    <w:rsid w:val="00FC2F43"/>
    <w:rsid w:val="00FC337D"/>
    <w:rsid w:val="00FC36EA"/>
    <w:rsid w:val="00FC37F0"/>
    <w:rsid w:val="00FC3A29"/>
    <w:rsid w:val="00FC3B07"/>
    <w:rsid w:val="00FC3BBC"/>
    <w:rsid w:val="00FC3EEB"/>
    <w:rsid w:val="00FC3F6B"/>
    <w:rsid w:val="00FC4146"/>
    <w:rsid w:val="00FC4278"/>
    <w:rsid w:val="00FC42AB"/>
    <w:rsid w:val="00FC4423"/>
    <w:rsid w:val="00FC448F"/>
    <w:rsid w:val="00FC47CD"/>
    <w:rsid w:val="00FC47D1"/>
    <w:rsid w:val="00FC4B29"/>
    <w:rsid w:val="00FC4CA4"/>
    <w:rsid w:val="00FC4D43"/>
    <w:rsid w:val="00FC4ED1"/>
    <w:rsid w:val="00FC4F3D"/>
    <w:rsid w:val="00FC4F76"/>
    <w:rsid w:val="00FC545C"/>
    <w:rsid w:val="00FC553E"/>
    <w:rsid w:val="00FC56D8"/>
    <w:rsid w:val="00FC59D2"/>
    <w:rsid w:val="00FC64F4"/>
    <w:rsid w:val="00FC65A0"/>
    <w:rsid w:val="00FC6B41"/>
    <w:rsid w:val="00FC6D8C"/>
    <w:rsid w:val="00FC7505"/>
    <w:rsid w:val="00FC791E"/>
    <w:rsid w:val="00FC7EC7"/>
    <w:rsid w:val="00FC7F6D"/>
    <w:rsid w:val="00FC7F93"/>
    <w:rsid w:val="00FD04AA"/>
    <w:rsid w:val="00FD0729"/>
    <w:rsid w:val="00FD0857"/>
    <w:rsid w:val="00FD0C1C"/>
    <w:rsid w:val="00FD10D2"/>
    <w:rsid w:val="00FD16F9"/>
    <w:rsid w:val="00FD16FD"/>
    <w:rsid w:val="00FD1991"/>
    <w:rsid w:val="00FD1A17"/>
    <w:rsid w:val="00FD1C41"/>
    <w:rsid w:val="00FD235B"/>
    <w:rsid w:val="00FD2373"/>
    <w:rsid w:val="00FD2537"/>
    <w:rsid w:val="00FD2804"/>
    <w:rsid w:val="00FD282A"/>
    <w:rsid w:val="00FD2A4C"/>
    <w:rsid w:val="00FD2A71"/>
    <w:rsid w:val="00FD2F99"/>
    <w:rsid w:val="00FD3124"/>
    <w:rsid w:val="00FD35A0"/>
    <w:rsid w:val="00FD3905"/>
    <w:rsid w:val="00FD3B76"/>
    <w:rsid w:val="00FD3F7A"/>
    <w:rsid w:val="00FD4313"/>
    <w:rsid w:val="00FD48D4"/>
    <w:rsid w:val="00FD4B52"/>
    <w:rsid w:val="00FD4CC0"/>
    <w:rsid w:val="00FD4DCA"/>
    <w:rsid w:val="00FD4F44"/>
    <w:rsid w:val="00FD53A8"/>
    <w:rsid w:val="00FD5482"/>
    <w:rsid w:val="00FD55E1"/>
    <w:rsid w:val="00FD5618"/>
    <w:rsid w:val="00FD5999"/>
    <w:rsid w:val="00FD5A00"/>
    <w:rsid w:val="00FD5A65"/>
    <w:rsid w:val="00FD5C4A"/>
    <w:rsid w:val="00FD5E1E"/>
    <w:rsid w:val="00FD6318"/>
    <w:rsid w:val="00FD6358"/>
    <w:rsid w:val="00FD66CE"/>
    <w:rsid w:val="00FD6A3D"/>
    <w:rsid w:val="00FD6C9F"/>
    <w:rsid w:val="00FD6D0C"/>
    <w:rsid w:val="00FD6D13"/>
    <w:rsid w:val="00FD6F26"/>
    <w:rsid w:val="00FD6F9D"/>
    <w:rsid w:val="00FD70BE"/>
    <w:rsid w:val="00FD70C4"/>
    <w:rsid w:val="00FD72D9"/>
    <w:rsid w:val="00FD73AE"/>
    <w:rsid w:val="00FD750B"/>
    <w:rsid w:val="00FD75D3"/>
    <w:rsid w:val="00FD78CA"/>
    <w:rsid w:val="00FD796C"/>
    <w:rsid w:val="00FD7D6B"/>
    <w:rsid w:val="00FE00DC"/>
    <w:rsid w:val="00FE029F"/>
    <w:rsid w:val="00FE0477"/>
    <w:rsid w:val="00FE0657"/>
    <w:rsid w:val="00FE14D7"/>
    <w:rsid w:val="00FE15F5"/>
    <w:rsid w:val="00FE16E7"/>
    <w:rsid w:val="00FE1728"/>
    <w:rsid w:val="00FE1757"/>
    <w:rsid w:val="00FE1865"/>
    <w:rsid w:val="00FE195D"/>
    <w:rsid w:val="00FE1FD7"/>
    <w:rsid w:val="00FE2166"/>
    <w:rsid w:val="00FE216E"/>
    <w:rsid w:val="00FE22FE"/>
    <w:rsid w:val="00FE2300"/>
    <w:rsid w:val="00FE2A81"/>
    <w:rsid w:val="00FE2B7B"/>
    <w:rsid w:val="00FE3035"/>
    <w:rsid w:val="00FE30CD"/>
    <w:rsid w:val="00FE3100"/>
    <w:rsid w:val="00FE333B"/>
    <w:rsid w:val="00FE3768"/>
    <w:rsid w:val="00FE38E5"/>
    <w:rsid w:val="00FE39F0"/>
    <w:rsid w:val="00FE3BC4"/>
    <w:rsid w:val="00FE3BCE"/>
    <w:rsid w:val="00FE3C08"/>
    <w:rsid w:val="00FE3D47"/>
    <w:rsid w:val="00FE42C4"/>
    <w:rsid w:val="00FE4367"/>
    <w:rsid w:val="00FE45C6"/>
    <w:rsid w:val="00FE4740"/>
    <w:rsid w:val="00FE47B0"/>
    <w:rsid w:val="00FE4C4A"/>
    <w:rsid w:val="00FE4F70"/>
    <w:rsid w:val="00FE4FD9"/>
    <w:rsid w:val="00FE5172"/>
    <w:rsid w:val="00FE5236"/>
    <w:rsid w:val="00FE52BB"/>
    <w:rsid w:val="00FE54C9"/>
    <w:rsid w:val="00FE5977"/>
    <w:rsid w:val="00FE5CB2"/>
    <w:rsid w:val="00FE65DB"/>
    <w:rsid w:val="00FE6918"/>
    <w:rsid w:val="00FE6A5B"/>
    <w:rsid w:val="00FE6BD0"/>
    <w:rsid w:val="00FE6DEC"/>
    <w:rsid w:val="00FE74E2"/>
    <w:rsid w:val="00FE74FC"/>
    <w:rsid w:val="00FE761D"/>
    <w:rsid w:val="00FE76FA"/>
    <w:rsid w:val="00FE7719"/>
    <w:rsid w:val="00FE7A09"/>
    <w:rsid w:val="00FE7DF8"/>
    <w:rsid w:val="00FE7E1B"/>
    <w:rsid w:val="00FE7EC9"/>
    <w:rsid w:val="00FE7ECF"/>
    <w:rsid w:val="00FF01A5"/>
    <w:rsid w:val="00FF01C5"/>
    <w:rsid w:val="00FF0224"/>
    <w:rsid w:val="00FF0289"/>
    <w:rsid w:val="00FF02D6"/>
    <w:rsid w:val="00FF0895"/>
    <w:rsid w:val="00FF0B6A"/>
    <w:rsid w:val="00FF0BBB"/>
    <w:rsid w:val="00FF1455"/>
    <w:rsid w:val="00FF1716"/>
    <w:rsid w:val="00FF1920"/>
    <w:rsid w:val="00FF19A4"/>
    <w:rsid w:val="00FF1ACF"/>
    <w:rsid w:val="00FF1C00"/>
    <w:rsid w:val="00FF1F6E"/>
    <w:rsid w:val="00FF2635"/>
    <w:rsid w:val="00FF281E"/>
    <w:rsid w:val="00FF2A88"/>
    <w:rsid w:val="00FF310D"/>
    <w:rsid w:val="00FF317F"/>
    <w:rsid w:val="00FF31D7"/>
    <w:rsid w:val="00FF3682"/>
    <w:rsid w:val="00FF37C5"/>
    <w:rsid w:val="00FF3A12"/>
    <w:rsid w:val="00FF3BB0"/>
    <w:rsid w:val="00FF3CFC"/>
    <w:rsid w:val="00FF43AF"/>
    <w:rsid w:val="00FF43D9"/>
    <w:rsid w:val="00FF43FD"/>
    <w:rsid w:val="00FF4510"/>
    <w:rsid w:val="00FF48E0"/>
    <w:rsid w:val="00FF4AEE"/>
    <w:rsid w:val="00FF4EF6"/>
    <w:rsid w:val="00FF5026"/>
    <w:rsid w:val="00FF5173"/>
    <w:rsid w:val="00FF51D0"/>
    <w:rsid w:val="00FF52CC"/>
    <w:rsid w:val="00FF52E3"/>
    <w:rsid w:val="00FF5356"/>
    <w:rsid w:val="00FF5848"/>
    <w:rsid w:val="00FF58AB"/>
    <w:rsid w:val="00FF598A"/>
    <w:rsid w:val="00FF5D1A"/>
    <w:rsid w:val="00FF609A"/>
    <w:rsid w:val="00FF692B"/>
    <w:rsid w:val="00FF699C"/>
    <w:rsid w:val="00FF69DF"/>
    <w:rsid w:val="00FF6ACC"/>
    <w:rsid w:val="00FF6CF6"/>
    <w:rsid w:val="00FF6F33"/>
    <w:rsid w:val="00FF70CF"/>
    <w:rsid w:val="00FF72A3"/>
    <w:rsid w:val="00FF74BE"/>
    <w:rsid w:val="00FF7583"/>
    <w:rsid w:val="00FF78DB"/>
    <w:rsid w:val="00FF79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3"/>
    <o:shapelayout v:ext="edit">
      <o:idmap v:ext="edit" data="2"/>
    </o:shapelayout>
  </w:shapeDefaults>
  <w:decimalSymbol w:val="."/>
  <w:listSeparator w:val=","/>
  <w14:docId w14:val="26881B31"/>
  <w15:docId w15:val="{5BE80DAF-D203-4FC4-BBB1-E3B651335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359"/>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uiPriority w:val="99"/>
    <w:qForma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qFormat/>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customStyle="1" w:styleId="B1Char">
    <w:name w:val="B1 Char"/>
    <w:rsid w:val="00181E19"/>
    <w:rPr>
      <w:lang w:val="en-GB" w:eastAsia="en-US"/>
    </w:rPr>
  </w:style>
  <w:style w:type="table" w:styleId="GridTable4-Accent5">
    <w:name w:val="Grid Table 4 Accent 5"/>
    <w:basedOn w:val="TableNormal"/>
    <w:uiPriority w:val="49"/>
    <w:rsid w:val="00610E9D"/>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leGridLight">
    <w:name w:val="Grid Table Light"/>
    <w:basedOn w:val="TableNormal"/>
    <w:uiPriority w:val="40"/>
    <w:rsid w:val="0071567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1">
    <w:name w:val="Grid Table 1 Light Accent 1"/>
    <w:basedOn w:val="TableNormal"/>
    <w:uiPriority w:val="46"/>
    <w:rsid w:val="00A62AF8"/>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5Dark-Accent5">
    <w:name w:val="Grid Table 5 Dark Accent 5"/>
    <w:basedOn w:val="TableNormal"/>
    <w:uiPriority w:val="50"/>
    <w:rsid w:val="003F79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Mention">
    <w:name w:val="Mention"/>
    <w:basedOn w:val="DefaultParagraphFont"/>
    <w:uiPriority w:val="99"/>
    <w:unhideWhenUsed/>
    <w:rsid w:val="0005586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14354079">
      <w:bodyDiv w:val="1"/>
      <w:marLeft w:val="0"/>
      <w:marRight w:val="0"/>
      <w:marTop w:val="0"/>
      <w:marBottom w:val="0"/>
      <w:divBdr>
        <w:top w:val="none" w:sz="0" w:space="0" w:color="auto"/>
        <w:left w:val="none" w:sz="0" w:space="0" w:color="auto"/>
        <w:bottom w:val="none" w:sz="0" w:space="0" w:color="auto"/>
        <w:right w:val="none" w:sz="0" w:space="0" w:color="auto"/>
      </w:divBdr>
    </w:div>
    <w:div w:id="25571328">
      <w:bodyDiv w:val="1"/>
      <w:marLeft w:val="0"/>
      <w:marRight w:val="0"/>
      <w:marTop w:val="0"/>
      <w:marBottom w:val="0"/>
      <w:divBdr>
        <w:top w:val="none" w:sz="0" w:space="0" w:color="auto"/>
        <w:left w:val="none" w:sz="0" w:space="0" w:color="auto"/>
        <w:bottom w:val="none" w:sz="0" w:space="0" w:color="auto"/>
        <w:right w:val="none" w:sz="0" w:space="0" w:color="auto"/>
      </w:divBdr>
      <w:divsChild>
        <w:div w:id="94985609">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21354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1365">
      <w:bodyDiv w:val="1"/>
      <w:marLeft w:val="0"/>
      <w:marRight w:val="0"/>
      <w:marTop w:val="0"/>
      <w:marBottom w:val="0"/>
      <w:divBdr>
        <w:top w:val="none" w:sz="0" w:space="0" w:color="auto"/>
        <w:left w:val="none" w:sz="0" w:space="0" w:color="auto"/>
        <w:bottom w:val="none" w:sz="0" w:space="0" w:color="auto"/>
        <w:right w:val="none" w:sz="0" w:space="0" w:color="auto"/>
      </w:divBdr>
      <w:divsChild>
        <w:div w:id="1795176135">
          <w:marLeft w:val="547"/>
          <w:marRight w:val="0"/>
          <w:marTop w:val="0"/>
          <w:marBottom w:val="0"/>
          <w:divBdr>
            <w:top w:val="none" w:sz="0" w:space="0" w:color="auto"/>
            <w:left w:val="none" w:sz="0" w:space="0" w:color="auto"/>
            <w:bottom w:val="none" w:sz="0" w:space="0" w:color="auto"/>
            <w:right w:val="none" w:sz="0" w:space="0" w:color="auto"/>
          </w:divBdr>
        </w:div>
        <w:div w:id="1934627488">
          <w:marLeft w:val="547"/>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3905202">
      <w:bodyDiv w:val="1"/>
      <w:marLeft w:val="0"/>
      <w:marRight w:val="0"/>
      <w:marTop w:val="0"/>
      <w:marBottom w:val="0"/>
      <w:divBdr>
        <w:top w:val="none" w:sz="0" w:space="0" w:color="auto"/>
        <w:left w:val="none" w:sz="0" w:space="0" w:color="auto"/>
        <w:bottom w:val="none" w:sz="0" w:space="0" w:color="auto"/>
        <w:right w:val="none" w:sz="0" w:space="0" w:color="auto"/>
      </w:divBdr>
      <w:divsChild>
        <w:div w:id="1951742600">
          <w:marLeft w:val="821"/>
          <w:marRight w:val="0"/>
          <w:marTop w:val="0"/>
          <w:marBottom w:val="0"/>
          <w:divBdr>
            <w:top w:val="none" w:sz="0" w:space="0" w:color="auto"/>
            <w:left w:val="none" w:sz="0" w:space="0" w:color="auto"/>
            <w:bottom w:val="none" w:sz="0" w:space="0" w:color="auto"/>
            <w:right w:val="none" w:sz="0" w:space="0" w:color="auto"/>
          </w:divBdr>
        </w:div>
      </w:divsChild>
    </w:div>
    <w:div w:id="254901891">
      <w:bodyDiv w:val="1"/>
      <w:marLeft w:val="0"/>
      <w:marRight w:val="0"/>
      <w:marTop w:val="0"/>
      <w:marBottom w:val="0"/>
      <w:divBdr>
        <w:top w:val="none" w:sz="0" w:space="0" w:color="auto"/>
        <w:left w:val="none" w:sz="0" w:space="0" w:color="auto"/>
        <w:bottom w:val="none" w:sz="0" w:space="0" w:color="auto"/>
        <w:right w:val="none" w:sz="0" w:space="0" w:color="auto"/>
      </w:divBdr>
      <w:divsChild>
        <w:div w:id="1755588329">
          <w:marLeft w:val="547"/>
          <w:marRight w:val="0"/>
          <w:marTop w:val="0"/>
          <w:marBottom w:val="0"/>
          <w:divBdr>
            <w:top w:val="none" w:sz="0" w:space="0" w:color="auto"/>
            <w:left w:val="none" w:sz="0" w:space="0" w:color="auto"/>
            <w:bottom w:val="none" w:sz="0" w:space="0" w:color="auto"/>
            <w:right w:val="none" w:sz="0" w:space="0" w:color="auto"/>
          </w:divBdr>
        </w:div>
        <w:div w:id="382219021">
          <w:marLeft w:val="547"/>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5356219">
      <w:bodyDiv w:val="1"/>
      <w:marLeft w:val="0"/>
      <w:marRight w:val="0"/>
      <w:marTop w:val="0"/>
      <w:marBottom w:val="0"/>
      <w:divBdr>
        <w:top w:val="none" w:sz="0" w:space="0" w:color="auto"/>
        <w:left w:val="none" w:sz="0" w:space="0" w:color="auto"/>
        <w:bottom w:val="none" w:sz="0" w:space="0" w:color="auto"/>
        <w:right w:val="none" w:sz="0" w:space="0" w:color="auto"/>
      </w:divBdr>
    </w:div>
    <w:div w:id="320549406">
      <w:bodyDiv w:val="1"/>
      <w:marLeft w:val="0"/>
      <w:marRight w:val="0"/>
      <w:marTop w:val="0"/>
      <w:marBottom w:val="0"/>
      <w:divBdr>
        <w:top w:val="none" w:sz="0" w:space="0" w:color="auto"/>
        <w:left w:val="none" w:sz="0" w:space="0" w:color="auto"/>
        <w:bottom w:val="none" w:sz="0" w:space="0" w:color="auto"/>
        <w:right w:val="none" w:sz="0" w:space="0" w:color="auto"/>
      </w:divBdr>
      <w:divsChild>
        <w:div w:id="1192038729">
          <w:marLeft w:val="547"/>
          <w:marRight w:val="0"/>
          <w:marTop w:val="0"/>
          <w:marBottom w:val="0"/>
          <w:divBdr>
            <w:top w:val="none" w:sz="0" w:space="0" w:color="auto"/>
            <w:left w:val="none" w:sz="0" w:space="0" w:color="auto"/>
            <w:bottom w:val="none" w:sz="0" w:space="0" w:color="auto"/>
            <w:right w:val="none" w:sz="0" w:space="0" w:color="auto"/>
          </w:divBdr>
        </w:div>
        <w:div w:id="252788304">
          <w:marLeft w:val="1166"/>
          <w:marRight w:val="0"/>
          <w:marTop w:val="0"/>
          <w:marBottom w:val="0"/>
          <w:divBdr>
            <w:top w:val="none" w:sz="0" w:space="0" w:color="auto"/>
            <w:left w:val="none" w:sz="0" w:space="0" w:color="auto"/>
            <w:bottom w:val="none" w:sz="0" w:space="0" w:color="auto"/>
            <w:right w:val="none" w:sz="0" w:space="0" w:color="auto"/>
          </w:divBdr>
        </w:div>
        <w:div w:id="498152393">
          <w:marLeft w:val="547"/>
          <w:marRight w:val="0"/>
          <w:marTop w:val="0"/>
          <w:marBottom w:val="0"/>
          <w:divBdr>
            <w:top w:val="none" w:sz="0" w:space="0" w:color="auto"/>
            <w:left w:val="none" w:sz="0" w:space="0" w:color="auto"/>
            <w:bottom w:val="none" w:sz="0" w:space="0" w:color="auto"/>
            <w:right w:val="none" w:sz="0" w:space="0" w:color="auto"/>
          </w:divBdr>
        </w:div>
        <w:div w:id="301883667">
          <w:marLeft w:val="547"/>
          <w:marRight w:val="0"/>
          <w:marTop w:val="0"/>
          <w:marBottom w:val="0"/>
          <w:divBdr>
            <w:top w:val="none" w:sz="0" w:space="0" w:color="auto"/>
            <w:left w:val="none" w:sz="0" w:space="0" w:color="auto"/>
            <w:bottom w:val="none" w:sz="0" w:space="0" w:color="auto"/>
            <w:right w:val="none" w:sz="0" w:space="0" w:color="auto"/>
          </w:divBdr>
        </w:div>
        <w:div w:id="392700049">
          <w:marLeft w:val="547"/>
          <w:marRight w:val="0"/>
          <w:marTop w:val="0"/>
          <w:marBottom w:val="0"/>
          <w:divBdr>
            <w:top w:val="none" w:sz="0" w:space="0" w:color="auto"/>
            <w:left w:val="none" w:sz="0" w:space="0" w:color="auto"/>
            <w:bottom w:val="none" w:sz="0" w:space="0" w:color="auto"/>
            <w:right w:val="none" w:sz="0" w:space="0" w:color="auto"/>
          </w:divBdr>
        </w:div>
        <w:div w:id="1966503414">
          <w:marLeft w:val="547"/>
          <w:marRight w:val="0"/>
          <w:marTop w:val="0"/>
          <w:marBottom w:val="0"/>
          <w:divBdr>
            <w:top w:val="none" w:sz="0" w:space="0" w:color="auto"/>
            <w:left w:val="none" w:sz="0" w:space="0" w:color="auto"/>
            <w:bottom w:val="none" w:sz="0" w:space="0" w:color="auto"/>
            <w:right w:val="none" w:sz="0" w:space="0" w:color="auto"/>
          </w:divBdr>
        </w:div>
        <w:div w:id="1374234701">
          <w:marLeft w:val="547"/>
          <w:marRight w:val="0"/>
          <w:marTop w:val="0"/>
          <w:marBottom w:val="0"/>
          <w:divBdr>
            <w:top w:val="none" w:sz="0" w:space="0" w:color="auto"/>
            <w:left w:val="none" w:sz="0" w:space="0" w:color="auto"/>
            <w:bottom w:val="none" w:sz="0" w:space="0" w:color="auto"/>
            <w:right w:val="none" w:sz="0" w:space="0" w:color="auto"/>
          </w:divBdr>
        </w:div>
      </w:divsChild>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9189299">
      <w:bodyDiv w:val="1"/>
      <w:marLeft w:val="0"/>
      <w:marRight w:val="0"/>
      <w:marTop w:val="0"/>
      <w:marBottom w:val="0"/>
      <w:divBdr>
        <w:top w:val="none" w:sz="0" w:space="0" w:color="auto"/>
        <w:left w:val="none" w:sz="0" w:space="0" w:color="auto"/>
        <w:bottom w:val="none" w:sz="0" w:space="0" w:color="auto"/>
        <w:right w:val="none" w:sz="0" w:space="0" w:color="auto"/>
      </w:divBdr>
      <w:divsChild>
        <w:div w:id="413481164">
          <w:marLeft w:val="562"/>
          <w:marRight w:val="0"/>
          <w:marTop w:val="0"/>
          <w:marBottom w:val="0"/>
          <w:divBdr>
            <w:top w:val="none" w:sz="0" w:space="0" w:color="auto"/>
            <w:left w:val="none" w:sz="0" w:space="0" w:color="auto"/>
            <w:bottom w:val="none" w:sz="0" w:space="0" w:color="auto"/>
            <w:right w:val="none" w:sz="0" w:space="0" w:color="auto"/>
          </w:divBdr>
        </w:div>
        <w:div w:id="1832864838">
          <w:marLeft w:val="216"/>
          <w:marRight w:val="0"/>
          <w:marTop w:val="24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1753042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79765">
      <w:bodyDiv w:val="1"/>
      <w:marLeft w:val="0"/>
      <w:marRight w:val="0"/>
      <w:marTop w:val="0"/>
      <w:marBottom w:val="0"/>
      <w:divBdr>
        <w:top w:val="none" w:sz="0" w:space="0" w:color="auto"/>
        <w:left w:val="none" w:sz="0" w:space="0" w:color="auto"/>
        <w:bottom w:val="none" w:sz="0" w:space="0" w:color="auto"/>
        <w:right w:val="none" w:sz="0" w:space="0" w:color="auto"/>
      </w:divBdr>
      <w:divsChild>
        <w:div w:id="709644668">
          <w:marLeft w:val="533"/>
          <w:marRight w:val="0"/>
          <w:marTop w:val="0"/>
          <w:marBottom w:val="0"/>
          <w:divBdr>
            <w:top w:val="none" w:sz="0" w:space="0" w:color="auto"/>
            <w:left w:val="none" w:sz="0" w:space="0" w:color="auto"/>
            <w:bottom w:val="none" w:sz="0" w:space="0" w:color="auto"/>
            <w:right w:val="none" w:sz="0" w:space="0" w:color="auto"/>
          </w:divBdr>
        </w:div>
      </w:divsChild>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26136162">
      <w:bodyDiv w:val="1"/>
      <w:marLeft w:val="0"/>
      <w:marRight w:val="0"/>
      <w:marTop w:val="0"/>
      <w:marBottom w:val="0"/>
      <w:divBdr>
        <w:top w:val="none" w:sz="0" w:space="0" w:color="auto"/>
        <w:left w:val="none" w:sz="0" w:space="0" w:color="auto"/>
        <w:bottom w:val="none" w:sz="0" w:space="0" w:color="auto"/>
        <w:right w:val="none" w:sz="0" w:space="0" w:color="auto"/>
      </w:divBdr>
    </w:div>
    <w:div w:id="526791303">
      <w:bodyDiv w:val="1"/>
      <w:marLeft w:val="0"/>
      <w:marRight w:val="0"/>
      <w:marTop w:val="0"/>
      <w:marBottom w:val="0"/>
      <w:divBdr>
        <w:top w:val="none" w:sz="0" w:space="0" w:color="auto"/>
        <w:left w:val="none" w:sz="0" w:space="0" w:color="auto"/>
        <w:bottom w:val="none" w:sz="0" w:space="0" w:color="auto"/>
        <w:right w:val="none" w:sz="0" w:space="0" w:color="auto"/>
      </w:divBdr>
      <w:divsChild>
        <w:div w:id="844171882">
          <w:marLeft w:val="547"/>
          <w:marRight w:val="0"/>
          <w:marTop w:val="0"/>
          <w:marBottom w:val="0"/>
          <w:divBdr>
            <w:top w:val="none" w:sz="0" w:space="0" w:color="auto"/>
            <w:left w:val="none" w:sz="0" w:space="0" w:color="auto"/>
            <w:bottom w:val="none" w:sz="0" w:space="0" w:color="auto"/>
            <w:right w:val="none" w:sz="0" w:space="0" w:color="auto"/>
          </w:divBdr>
        </w:div>
      </w:divsChild>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757576">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7928828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0089221">
      <w:bodyDiv w:val="1"/>
      <w:marLeft w:val="0"/>
      <w:marRight w:val="0"/>
      <w:marTop w:val="0"/>
      <w:marBottom w:val="0"/>
      <w:divBdr>
        <w:top w:val="none" w:sz="0" w:space="0" w:color="auto"/>
        <w:left w:val="none" w:sz="0" w:space="0" w:color="auto"/>
        <w:bottom w:val="none" w:sz="0" w:space="0" w:color="auto"/>
        <w:right w:val="none" w:sz="0" w:space="0" w:color="auto"/>
      </w:divBdr>
      <w:divsChild>
        <w:div w:id="417409896">
          <w:marLeft w:val="821"/>
          <w:marRight w:val="0"/>
          <w:marTop w:val="0"/>
          <w:marBottom w:val="0"/>
          <w:divBdr>
            <w:top w:val="none" w:sz="0" w:space="0" w:color="auto"/>
            <w:left w:val="none" w:sz="0" w:space="0" w:color="auto"/>
            <w:bottom w:val="none" w:sz="0" w:space="0" w:color="auto"/>
            <w:right w:val="none" w:sz="0" w:space="0" w:color="auto"/>
          </w:divBdr>
        </w:div>
        <w:div w:id="1573617410">
          <w:marLeft w:val="821"/>
          <w:marRight w:val="0"/>
          <w:marTop w:val="0"/>
          <w:marBottom w:val="0"/>
          <w:divBdr>
            <w:top w:val="none" w:sz="0" w:space="0" w:color="auto"/>
            <w:left w:val="none" w:sz="0" w:space="0" w:color="auto"/>
            <w:bottom w:val="none" w:sz="0" w:space="0" w:color="auto"/>
            <w:right w:val="none" w:sz="0" w:space="0" w:color="auto"/>
          </w:divBdr>
        </w:div>
      </w:divsChild>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2586939">
      <w:bodyDiv w:val="1"/>
      <w:marLeft w:val="0"/>
      <w:marRight w:val="0"/>
      <w:marTop w:val="0"/>
      <w:marBottom w:val="0"/>
      <w:divBdr>
        <w:top w:val="none" w:sz="0" w:space="0" w:color="auto"/>
        <w:left w:val="none" w:sz="0" w:space="0" w:color="auto"/>
        <w:bottom w:val="none" w:sz="0" w:space="0" w:color="auto"/>
        <w:right w:val="none" w:sz="0" w:space="0" w:color="auto"/>
      </w:divBdr>
      <w:divsChild>
        <w:div w:id="1210991500">
          <w:marLeft w:val="547"/>
          <w:marRight w:val="0"/>
          <w:marTop w:val="0"/>
          <w:marBottom w:val="0"/>
          <w:divBdr>
            <w:top w:val="none" w:sz="0" w:space="0" w:color="auto"/>
            <w:left w:val="none" w:sz="0" w:space="0" w:color="auto"/>
            <w:bottom w:val="none" w:sz="0" w:space="0" w:color="auto"/>
            <w:right w:val="none" w:sz="0" w:space="0" w:color="auto"/>
          </w:divBdr>
        </w:div>
        <w:div w:id="1656684728">
          <w:marLeft w:val="547"/>
          <w:marRight w:val="0"/>
          <w:marTop w:val="0"/>
          <w:marBottom w:val="0"/>
          <w:divBdr>
            <w:top w:val="none" w:sz="0" w:space="0" w:color="auto"/>
            <w:left w:val="none" w:sz="0" w:space="0" w:color="auto"/>
            <w:bottom w:val="none" w:sz="0" w:space="0" w:color="auto"/>
            <w:right w:val="none" w:sz="0" w:space="0" w:color="auto"/>
          </w:divBdr>
        </w:div>
      </w:divsChild>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36170352">
      <w:bodyDiv w:val="1"/>
      <w:marLeft w:val="0"/>
      <w:marRight w:val="0"/>
      <w:marTop w:val="0"/>
      <w:marBottom w:val="0"/>
      <w:divBdr>
        <w:top w:val="none" w:sz="0" w:space="0" w:color="auto"/>
        <w:left w:val="none" w:sz="0" w:space="0" w:color="auto"/>
        <w:bottom w:val="none" w:sz="0" w:space="0" w:color="auto"/>
        <w:right w:val="none" w:sz="0" w:space="0" w:color="auto"/>
      </w:divBdr>
      <w:divsChild>
        <w:div w:id="527449647">
          <w:marLeft w:val="533"/>
          <w:marRight w:val="0"/>
          <w:marTop w:val="0"/>
          <w:marBottom w:val="0"/>
          <w:divBdr>
            <w:top w:val="none" w:sz="0" w:space="0" w:color="auto"/>
            <w:left w:val="none" w:sz="0" w:space="0" w:color="auto"/>
            <w:bottom w:val="none" w:sz="0" w:space="0" w:color="auto"/>
            <w:right w:val="none" w:sz="0" w:space="0" w:color="auto"/>
          </w:divBdr>
        </w:div>
        <w:div w:id="1481381437">
          <w:marLeft w:val="533"/>
          <w:marRight w:val="0"/>
          <w:marTop w:val="0"/>
          <w:marBottom w:val="0"/>
          <w:divBdr>
            <w:top w:val="none" w:sz="0" w:space="0" w:color="auto"/>
            <w:left w:val="none" w:sz="0" w:space="0" w:color="auto"/>
            <w:bottom w:val="none" w:sz="0" w:space="0" w:color="auto"/>
            <w:right w:val="none" w:sz="0" w:space="0" w:color="auto"/>
          </w:divBdr>
        </w:div>
        <w:div w:id="1826045638">
          <w:marLeft w:val="533"/>
          <w:marRight w:val="0"/>
          <w:marTop w:val="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5264354">
      <w:bodyDiv w:val="1"/>
      <w:marLeft w:val="0"/>
      <w:marRight w:val="0"/>
      <w:marTop w:val="0"/>
      <w:marBottom w:val="0"/>
      <w:divBdr>
        <w:top w:val="none" w:sz="0" w:space="0" w:color="auto"/>
        <w:left w:val="none" w:sz="0" w:space="0" w:color="auto"/>
        <w:bottom w:val="none" w:sz="0" w:space="0" w:color="auto"/>
        <w:right w:val="none" w:sz="0" w:space="0" w:color="auto"/>
      </w:divBdr>
      <w:divsChild>
        <w:div w:id="798425239">
          <w:marLeft w:val="821"/>
          <w:marRight w:val="0"/>
          <w:marTop w:val="0"/>
          <w:marBottom w:val="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03877015">
      <w:bodyDiv w:val="1"/>
      <w:marLeft w:val="0"/>
      <w:marRight w:val="0"/>
      <w:marTop w:val="0"/>
      <w:marBottom w:val="0"/>
      <w:divBdr>
        <w:top w:val="none" w:sz="0" w:space="0" w:color="auto"/>
        <w:left w:val="none" w:sz="0" w:space="0" w:color="auto"/>
        <w:bottom w:val="none" w:sz="0" w:space="0" w:color="auto"/>
        <w:right w:val="none" w:sz="0" w:space="0" w:color="auto"/>
      </w:divBdr>
    </w:div>
    <w:div w:id="92958525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4388585">
      <w:bodyDiv w:val="1"/>
      <w:marLeft w:val="0"/>
      <w:marRight w:val="0"/>
      <w:marTop w:val="0"/>
      <w:marBottom w:val="0"/>
      <w:divBdr>
        <w:top w:val="none" w:sz="0" w:space="0" w:color="auto"/>
        <w:left w:val="none" w:sz="0" w:space="0" w:color="auto"/>
        <w:bottom w:val="none" w:sz="0" w:space="0" w:color="auto"/>
        <w:right w:val="none" w:sz="0" w:space="0" w:color="auto"/>
      </w:divBdr>
      <w:divsChild>
        <w:div w:id="744181038">
          <w:marLeft w:val="274"/>
          <w:marRight w:val="0"/>
          <w:marTop w:val="0"/>
          <w:marBottom w:val="0"/>
          <w:divBdr>
            <w:top w:val="none" w:sz="0" w:space="0" w:color="auto"/>
            <w:left w:val="none" w:sz="0" w:space="0" w:color="auto"/>
            <w:bottom w:val="none" w:sz="0" w:space="0" w:color="auto"/>
            <w:right w:val="none" w:sz="0" w:space="0" w:color="auto"/>
          </w:divBdr>
        </w:div>
        <w:div w:id="1038047655">
          <w:marLeft w:val="274"/>
          <w:marRight w:val="0"/>
          <w:marTop w:val="0"/>
          <w:marBottom w:val="0"/>
          <w:divBdr>
            <w:top w:val="none" w:sz="0" w:space="0" w:color="auto"/>
            <w:left w:val="none" w:sz="0" w:space="0" w:color="auto"/>
            <w:bottom w:val="none" w:sz="0" w:space="0" w:color="auto"/>
            <w:right w:val="none" w:sz="0" w:space="0" w:color="auto"/>
          </w:divBdr>
        </w:div>
        <w:div w:id="1391461526">
          <w:marLeft w:val="274"/>
          <w:marRight w:val="0"/>
          <w:marTop w:val="0"/>
          <w:marBottom w:val="0"/>
          <w:divBdr>
            <w:top w:val="none" w:sz="0" w:space="0" w:color="auto"/>
            <w:left w:val="none" w:sz="0" w:space="0" w:color="auto"/>
            <w:bottom w:val="none" w:sz="0" w:space="0" w:color="auto"/>
            <w:right w:val="none" w:sz="0" w:space="0" w:color="auto"/>
          </w:divBdr>
        </w:div>
        <w:div w:id="1756440386">
          <w:marLeft w:val="274"/>
          <w:marRight w:val="0"/>
          <w:marTop w:val="0"/>
          <w:marBottom w:val="0"/>
          <w:divBdr>
            <w:top w:val="none" w:sz="0" w:space="0" w:color="auto"/>
            <w:left w:val="none" w:sz="0" w:space="0" w:color="auto"/>
            <w:bottom w:val="none" w:sz="0" w:space="0" w:color="auto"/>
            <w:right w:val="none" w:sz="0" w:space="0" w:color="auto"/>
          </w:divBdr>
        </w:div>
      </w:divsChild>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6785182">
      <w:bodyDiv w:val="1"/>
      <w:marLeft w:val="0"/>
      <w:marRight w:val="0"/>
      <w:marTop w:val="0"/>
      <w:marBottom w:val="0"/>
      <w:divBdr>
        <w:top w:val="none" w:sz="0" w:space="0" w:color="auto"/>
        <w:left w:val="none" w:sz="0" w:space="0" w:color="auto"/>
        <w:bottom w:val="none" w:sz="0" w:space="0" w:color="auto"/>
        <w:right w:val="none" w:sz="0" w:space="0" w:color="auto"/>
      </w:divBdr>
      <w:divsChild>
        <w:div w:id="1270040969">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99391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7651515">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3498072">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197818684">
      <w:bodyDiv w:val="1"/>
      <w:marLeft w:val="0"/>
      <w:marRight w:val="0"/>
      <w:marTop w:val="0"/>
      <w:marBottom w:val="0"/>
      <w:divBdr>
        <w:top w:val="none" w:sz="0" w:space="0" w:color="auto"/>
        <w:left w:val="none" w:sz="0" w:space="0" w:color="auto"/>
        <w:bottom w:val="none" w:sz="0" w:space="0" w:color="auto"/>
        <w:right w:val="none" w:sz="0" w:space="0" w:color="auto"/>
      </w:divBdr>
      <w:divsChild>
        <w:div w:id="1587885732">
          <w:marLeft w:val="562"/>
          <w:marRight w:val="0"/>
          <w:marTop w:val="0"/>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3811211">
      <w:bodyDiv w:val="1"/>
      <w:marLeft w:val="0"/>
      <w:marRight w:val="0"/>
      <w:marTop w:val="0"/>
      <w:marBottom w:val="0"/>
      <w:divBdr>
        <w:top w:val="none" w:sz="0" w:space="0" w:color="auto"/>
        <w:left w:val="none" w:sz="0" w:space="0" w:color="auto"/>
        <w:bottom w:val="none" w:sz="0" w:space="0" w:color="auto"/>
        <w:right w:val="none" w:sz="0" w:space="0" w:color="auto"/>
      </w:divBdr>
    </w:div>
    <w:div w:id="1257444767">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1272115">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4428013">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6481274">
      <w:bodyDiv w:val="1"/>
      <w:marLeft w:val="0"/>
      <w:marRight w:val="0"/>
      <w:marTop w:val="0"/>
      <w:marBottom w:val="0"/>
      <w:divBdr>
        <w:top w:val="none" w:sz="0" w:space="0" w:color="auto"/>
        <w:left w:val="none" w:sz="0" w:space="0" w:color="auto"/>
        <w:bottom w:val="none" w:sz="0" w:space="0" w:color="auto"/>
        <w:right w:val="none" w:sz="0" w:space="0" w:color="auto"/>
      </w:divBdr>
      <w:divsChild>
        <w:div w:id="3289511">
          <w:marLeft w:val="562"/>
          <w:marRight w:val="0"/>
          <w:marTop w:val="0"/>
          <w:marBottom w:val="0"/>
          <w:divBdr>
            <w:top w:val="none" w:sz="0" w:space="0" w:color="auto"/>
            <w:left w:val="none" w:sz="0" w:space="0" w:color="auto"/>
            <w:bottom w:val="none" w:sz="0" w:space="0" w:color="auto"/>
            <w:right w:val="none" w:sz="0" w:space="0" w:color="auto"/>
          </w:divBdr>
        </w:div>
        <w:div w:id="571549070">
          <w:marLeft w:val="562"/>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9585099">
      <w:bodyDiv w:val="1"/>
      <w:marLeft w:val="0"/>
      <w:marRight w:val="0"/>
      <w:marTop w:val="0"/>
      <w:marBottom w:val="0"/>
      <w:divBdr>
        <w:top w:val="none" w:sz="0" w:space="0" w:color="auto"/>
        <w:left w:val="none" w:sz="0" w:space="0" w:color="auto"/>
        <w:bottom w:val="none" w:sz="0" w:space="0" w:color="auto"/>
        <w:right w:val="none" w:sz="0" w:space="0" w:color="auto"/>
      </w:divBdr>
      <w:divsChild>
        <w:div w:id="1432121648">
          <w:marLeft w:val="533"/>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920375">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7736294">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69745082">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029120">
      <w:bodyDiv w:val="1"/>
      <w:marLeft w:val="0"/>
      <w:marRight w:val="0"/>
      <w:marTop w:val="0"/>
      <w:marBottom w:val="0"/>
      <w:divBdr>
        <w:top w:val="none" w:sz="0" w:space="0" w:color="auto"/>
        <w:left w:val="none" w:sz="0" w:space="0" w:color="auto"/>
        <w:bottom w:val="none" w:sz="0" w:space="0" w:color="auto"/>
        <w:right w:val="none" w:sz="0" w:space="0" w:color="auto"/>
      </w:divBdr>
      <w:divsChild>
        <w:div w:id="973296641">
          <w:marLeft w:val="547"/>
          <w:marRight w:val="0"/>
          <w:marTop w:val="0"/>
          <w:marBottom w:val="0"/>
          <w:divBdr>
            <w:top w:val="none" w:sz="0" w:space="0" w:color="auto"/>
            <w:left w:val="none" w:sz="0" w:space="0" w:color="auto"/>
            <w:bottom w:val="none" w:sz="0" w:space="0" w:color="auto"/>
            <w:right w:val="none" w:sz="0" w:space="0" w:color="auto"/>
          </w:divBdr>
        </w:div>
        <w:div w:id="1299607839">
          <w:marLeft w:val="1166"/>
          <w:marRight w:val="0"/>
          <w:marTop w:val="0"/>
          <w:marBottom w:val="0"/>
          <w:divBdr>
            <w:top w:val="none" w:sz="0" w:space="0" w:color="auto"/>
            <w:left w:val="none" w:sz="0" w:space="0" w:color="auto"/>
            <w:bottom w:val="none" w:sz="0" w:space="0" w:color="auto"/>
            <w:right w:val="none" w:sz="0" w:space="0" w:color="auto"/>
          </w:divBdr>
        </w:div>
        <w:div w:id="1919946832">
          <w:marLeft w:val="1166"/>
          <w:marRight w:val="0"/>
          <w:marTop w:val="0"/>
          <w:marBottom w:val="0"/>
          <w:divBdr>
            <w:top w:val="none" w:sz="0" w:space="0" w:color="auto"/>
            <w:left w:val="none" w:sz="0" w:space="0" w:color="auto"/>
            <w:bottom w:val="none" w:sz="0" w:space="0" w:color="auto"/>
            <w:right w:val="none" w:sz="0" w:space="0" w:color="auto"/>
          </w:divBdr>
        </w:div>
        <w:div w:id="1469780162">
          <w:marLeft w:val="1166"/>
          <w:marRight w:val="0"/>
          <w:marTop w:val="0"/>
          <w:marBottom w:val="0"/>
          <w:divBdr>
            <w:top w:val="none" w:sz="0" w:space="0" w:color="auto"/>
            <w:left w:val="none" w:sz="0" w:space="0" w:color="auto"/>
            <w:bottom w:val="none" w:sz="0" w:space="0" w:color="auto"/>
            <w:right w:val="none" w:sz="0" w:space="0" w:color="auto"/>
          </w:divBdr>
        </w:div>
        <w:div w:id="1751460835">
          <w:marLeft w:val="547"/>
          <w:marRight w:val="0"/>
          <w:marTop w:val="0"/>
          <w:marBottom w:val="0"/>
          <w:divBdr>
            <w:top w:val="none" w:sz="0" w:space="0" w:color="auto"/>
            <w:left w:val="none" w:sz="0" w:space="0" w:color="auto"/>
            <w:bottom w:val="none" w:sz="0" w:space="0" w:color="auto"/>
            <w:right w:val="none" w:sz="0" w:space="0" w:color="auto"/>
          </w:divBdr>
        </w:div>
        <w:div w:id="648440767">
          <w:marLeft w:val="1166"/>
          <w:marRight w:val="0"/>
          <w:marTop w:val="0"/>
          <w:marBottom w:val="0"/>
          <w:divBdr>
            <w:top w:val="none" w:sz="0" w:space="0" w:color="auto"/>
            <w:left w:val="none" w:sz="0" w:space="0" w:color="auto"/>
            <w:bottom w:val="none" w:sz="0" w:space="0" w:color="auto"/>
            <w:right w:val="none" w:sz="0" w:space="0" w:color="auto"/>
          </w:divBdr>
        </w:div>
        <w:div w:id="1022784677">
          <w:marLeft w:val="1166"/>
          <w:marRight w:val="0"/>
          <w:marTop w:val="0"/>
          <w:marBottom w:val="0"/>
          <w:divBdr>
            <w:top w:val="none" w:sz="0" w:space="0" w:color="auto"/>
            <w:left w:val="none" w:sz="0" w:space="0" w:color="auto"/>
            <w:bottom w:val="none" w:sz="0" w:space="0" w:color="auto"/>
            <w:right w:val="none" w:sz="0" w:space="0" w:color="auto"/>
          </w:divBdr>
        </w:div>
        <w:div w:id="1742824823">
          <w:marLeft w:val="1166"/>
          <w:marRight w:val="0"/>
          <w:marTop w:val="0"/>
          <w:marBottom w:val="0"/>
          <w:divBdr>
            <w:top w:val="none" w:sz="0" w:space="0" w:color="auto"/>
            <w:left w:val="none" w:sz="0" w:space="0" w:color="auto"/>
            <w:bottom w:val="none" w:sz="0" w:space="0" w:color="auto"/>
            <w:right w:val="none" w:sz="0" w:space="0" w:color="auto"/>
          </w:divBdr>
        </w:div>
        <w:div w:id="706640905">
          <w:marLeft w:val="547"/>
          <w:marRight w:val="0"/>
          <w:marTop w:val="0"/>
          <w:marBottom w:val="0"/>
          <w:divBdr>
            <w:top w:val="none" w:sz="0" w:space="0" w:color="auto"/>
            <w:left w:val="none" w:sz="0" w:space="0" w:color="auto"/>
            <w:bottom w:val="none" w:sz="0" w:space="0" w:color="auto"/>
            <w:right w:val="none" w:sz="0" w:space="0" w:color="auto"/>
          </w:divBdr>
        </w:div>
        <w:div w:id="1190994507">
          <w:marLeft w:val="1166"/>
          <w:marRight w:val="0"/>
          <w:marTop w:val="0"/>
          <w:marBottom w:val="0"/>
          <w:divBdr>
            <w:top w:val="none" w:sz="0" w:space="0" w:color="auto"/>
            <w:left w:val="none" w:sz="0" w:space="0" w:color="auto"/>
            <w:bottom w:val="none" w:sz="0" w:space="0" w:color="auto"/>
            <w:right w:val="none" w:sz="0" w:space="0" w:color="auto"/>
          </w:divBdr>
        </w:div>
        <w:div w:id="1019546245">
          <w:marLeft w:val="1166"/>
          <w:marRight w:val="0"/>
          <w:marTop w:val="0"/>
          <w:marBottom w:val="0"/>
          <w:divBdr>
            <w:top w:val="none" w:sz="0" w:space="0" w:color="auto"/>
            <w:left w:val="none" w:sz="0" w:space="0" w:color="auto"/>
            <w:bottom w:val="none" w:sz="0" w:space="0" w:color="auto"/>
            <w:right w:val="none" w:sz="0" w:space="0" w:color="auto"/>
          </w:divBdr>
        </w:div>
        <w:div w:id="1474446310">
          <w:marLeft w:val="1166"/>
          <w:marRight w:val="0"/>
          <w:marTop w:val="0"/>
          <w:marBottom w:val="0"/>
          <w:divBdr>
            <w:top w:val="none" w:sz="0" w:space="0" w:color="auto"/>
            <w:left w:val="none" w:sz="0" w:space="0" w:color="auto"/>
            <w:bottom w:val="none" w:sz="0" w:space="0" w:color="auto"/>
            <w:right w:val="none" w:sz="0" w:space="0" w:color="auto"/>
          </w:divBdr>
        </w:div>
        <w:div w:id="1360739329">
          <w:marLeft w:val="547"/>
          <w:marRight w:val="0"/>
          <w:marTop w:val="0"/>
          <w:marBottom w:val="0"/>
          <w:divBdr>
            <w:top w:val="none" w:sz="0" w:space="0" w:color="auto"/>
            <w:left w:val="none" w:sz="0" w:space="0" w:color="auto"/>
            <w:bottom w:val="none" w:sz="0" w:space="0" w:color="auto"/>
            <w:right w:val="none" w:sz="0" w:space="0" w:color="auto"/>
          </w:divBdr>
        </w:div>
        <w:div w:id="944462819">
          <w:marLeft w:val="1166"/>
          <w:marRight w:val="0"/>
          <w:marTop w:val="0"/>
          <w:marBottom w:val="0"/>
          <w:divBdr>
            <w:top w:val="none" w:sz="0" w:space="0" w:color="auto"/>
            <w:left w:val="none" w:sz="0" w:space="0" w:color="auto"/>
            <w:bottom w:val="none" w:sz="0" w:space="0" w:color="auto"/>
            <w:right w:val="none" w:sz="0" w:space="0" w:color="auto"/>
          </w:divBdr>
        </w:div>
        <w:div w:id="1349524774">
          <w:marLeft w:val="1166"/>
          <w:marRight w:val="0"/>
          <w:marTop w:val="0"/>
          <w:marBottom w:val="0"/>
          <w:divBdr>
            <w:top w:val="none" w:sz="0" w:space="0" w:color="auto"/>
            <w:left w:val="none" w:sz="0" w:space="0" w:color="auto"/>
            <w:bottom w:val="none" w:sz="0" w:space="0" w:color="auto"/>
            <w:right w:val="none" w:sz="0" w:space="0" w:color="auto"/>
          </w:divBdr>
        </w:div>
        <w:div w:id="550728466">
          <w:marLeft w:val="1166"/>
          <w:marRight w:val="0"/>
          <w:marTop w:val="0"/>
          <w:marBottom w:val="0"/>
          <w:divBdr>
            <w:top w:val="none" w:sz="0" w:space="0" w:color="auto"/>
            <w:left w:val="none" w:sz="0" w:space="0" w:color="auto"/>
            <w:bottom w:val="none" w:sz="0" w:space="0" w:color="auto"/>
            <w:right w:val="none" w:sz="0" w:space="0" w:color="auto"/>
          </w:divBdr>
        </w:div>
        <w:div w:id="1162240046">
          <w:marLeft w:val="1166"/>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3023845">
      <w:bodyDiv w:val="1"/>
      <w:marLeft w:val="0"/>
      <w:marRight w:val="0"/>
      <w:marTop w:val="0"/>
      <w:marBottom w:val="0"/>
      <w:divBdr>
        <w:top w:val="none" w:sz="0" w:space="0" w:color="auto"/>
        <w:left w:val="none" w:sz="0" w:space="0" w:color="auto"/>
        <w:bottom w:val="none" w:sz="0" w:space="0" w:color="auto"/>
        <w:right w:val="none" w:sz="0" w:space="0" w:color="auto"/>
      </w:divBdr>
      <w:divsChild>
        <w:div w:id="969751947">
          <w:marLeft w:val="547"/>
          <w:marRight w:val="0"/>
          <w:marTop w:val="0"/>
          <w:marBottom w:val="0"/>
          <w:divBdr>
            <w:top w:val="none" w:sz="0" w:space="0" w:color="auto"/>
            <w:left w:val="none" w:sz="0" w:space="0" w:color="auto"/>
            <w:bottom w:val="none" w:sz="0" w:space="0" w:color="auto"/>
            <w:right w:val="none" w:sz="0" w:space="0" w:color="auto"/>
          </w:divBdr>
        </w:div>
        <w:div w:id="838691531">
          <w:marLeft w:val="1166"/>
          <w:marRight w:val="0"/>
          <w:marTop w:val="0"/>
          <w:marBottom w:val="0"/>
          <w:divBdr>
            <w:top w:val="none" w:sz="0" w:space="0" w:color="auto"/>
            <w:left w:val="none" w:sz="0" w:space="0" w:color="auto"/>
            <w:bottom w:val="none" w:sz="0" w:space="0" w:color="auto"/>
            <w:right w:val="none" w:sz="0" w:space="0" w:color="auto"/>
          </w:divBdr>
        </w:div>
        <w:div w:id="1464157590">
          <w:marLeft w:val="1166"/>
          <w:marRight w:val="0"/>
          <w:marTop w:val="0"/>
          <w:marBottom w:val="0"/>
          <w:divBdr>
            <w:top w:val="none" w:sz="0" w:space="0" w:color="auto"/>
            <w:left w:val="none" w:sz="0" w:space="0" w:color="auto"/>
            <w:bottom w:val="none" w:sz="0" w:space="0" w:color="auto"/>
            <w:right w:val="none" w:sz="0" w:space="0" w:color="auto"/>
          </w:divBdr>
        </w:div>
        <w:div w:id="1597592605">
          <w:marLeft w:val="547"/>
          <w:marRight w:val="0"/>
          <w:marTop w:val="0"/>
          <w:marBottom w:val="0"/>
          <w:divBdr>
            <w:top w:val="none" w:sz="0" w:space="0" w:color="auto"/>
            <w:left w:val="none" w:sz="0" w:space="0" w:color="auto"/>
            <w:bottom w:val="none" w:sz="0" w:space="0" w:color="auto"/>
            <w:right w:val="none" w:sz="0" w:space="0" w:color="auto"/>
          </w:divBdr>
        </w:div>
        <w:div w:id="467405187">
          <w:marLeft w:val="547"/>
          <w:marRight w:val="0"/>
          <w:marTop w:val="0"/>
          <w:marBottom w:val="0"/>
          <w:divBdr>
            <w:top w:val="none" w:sz="0" w:space="0" w:color="auto"/>
            <w:left w:val="none" w:sz="0" w:space="0" w:color="auto"/>
            <w:bottom w:val="none" w:sz="0" w:space="0" w:color="auto"/>
            <w:right w:val="none" w:sz="0" w:space="0" w:color="auto"/>
          </w:divBdr>
        </w:div>
        <w:div w:id="604970183">
          <w:marLeft w:val="547"/>
          <w:marRight w:val="0"/>
          <w:marTop w:val="0"/>
          <w:marBottom w:val="0"/>
          <w:divBdr>
            <w:top w:val="none" w:sz="0" w:space="0" w:color="auto"/>
            <w:left w:val="none" w:sz="0" w:space="0" w:color="auto"/>
            <w:bottom w:val="none" w:sz="0" w:space="0" w:color="auto"/>
            <w:right w:val="none" w:sz="0" w:space="0" w:color="auto"/>
          </w:divBdr>
        </w:div>
        <w:div w:id="890850579">
          <w:marLeft w:val="547"/>
          <w:marRight w:val="0"/>
          <w:marTop w:val="0"/>
          <w:marBottom w:val="0"/>
          <w:divBdr>
            <w:top w:val="none" w:sz="0" w:space="0" w:color="auto"/>
            <w:left w:val="none" w:sz="0" w:space="0" w:color="auto"/>
            <w:bottom w:val="none" w:sz="0" w:space="0" w:color="auto"/>
            <w:right w:val="none" w:sz="0" w:space="0" w:color="auto"/>
          </w:divBdr>
        </w:div>
        <w:div w:id="1227036746">
          <w:marLeft w:val="547"/>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7842567">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3358770">
      <w:bodyDiv w:val="1"/>
      <w:marLeft w:val="0"/>
      <w:marRight w:val="0"/>
      <w:marTop w:val="0"/>
      <w:marBottom w:val="0"/>
      <w:divBdr>
        <w:top w:val="none" w:sz="0" w:space="0" w:color="auto"/>
        <w:left w:val="none" w:sz="0" w:space="0" w:color="auto"/>
        <w:bottom w:val="none" w:sz="0" w:space="0" w:color="auto"/>
        <w:right w:val="none" w:sz="0" w:space="0" w:color="auto"/>
      </w:divBdr>
      <w:divsChild>
        <w:div w:id="290330613">
          <w:marLeft w:val="547"/>
          <w:marRight w:val="0"/>
          <w:marTop w:val="0"/>
          <w:marBottom w:val="0"/>
          <w:divBdr>
            <w:top w:val="none" w:sz="0" w:space="0" w:color="auto"/>
            <w:left w:val="none" w:sz="0" w:space="0" w:color="auto"/>
            <w:bottom w:val="none" w:sz="0" w:space="0" w:color="auto"/>
            <w:right w:val="none" w:sz="0" w:space="0" w:color="auto"/>
          </w:divBdr>
        </w:div>
        <w:div w:id="940377718">
          <w:marLeft w:val="547"/>
          <w:marRight w:val="0"/>
          <w:marTop w:val="0"/>
          <w:marBottom w:val="0"/>
          <w:divBdr>
            <w:top w:val="none" w:sz="0" w:space="0" w:color="auto"/>
            <w:left w:val="none" w:sz="0" w:space="0" w:color="auto"/>
            <w:bottom w:val="none" w:sz="0" w:space="0" w:color="auto"/>
            <w:right w:val="none" w:sz="0" w:space="0" w:color="auto"/>
          </w:divBdr>
        </w:div>
        <w:div w:id="819076144">
          <w:marLeft w:val="547"/>
          <w:marRight w:val="0"/>
          <w:marTop w:val="0"/>
          <w:marBottom w:val="0"/>
          <w:divBdr>
            <w:top w:val="none" w:sz="0" w:space="0" w:color="auto"/>
            <w:left w:val="none" w:sz="0" w:space="0" w:color="auto"/>
            <w:bottom w:val="none" w:sz="0" w:space="0" w:color="auto"/>
            <w:right w:val="none" w:sz="0" w:space="0" w:color="auto"/>
          </w:divBdr>
        </w:div>
        <w:div w:id="903877782">
          <w:marLeft w:val="547"/>
          <w:marRight w:val="0"/>
          <w:marTop w:val="0"/>
          <w:marBottom w:val="0"/>
          <w:divBdr>
            <w:top w:val="none" w:sz="0" w:space="0" w:color="auto"/>
            <w:left w:val="none" w:sz="0" w:space="0" w:color="auto"/>
            <w:bottom w:val="none" w:sz="0" w:space="0" w:color="auto"/>
            <w:right w:val="none" w:sz="0" w:space="0" w:color="auto"/>
          </w:divBdr>
        </w:div>
        <w:div w:id="807435370">
          <w:marLeft w:val="547"/>
          <w:marRight w:val="0"/>
          <w:marTop w:val="0"/>
          <w:marBottom w:val="0"/>
          <w:divBdr>
            <w:top w:val="none" w:sz="0" w:space="0" w:color="auto"/>
            <w:left w:val="none" w:sz="0" w:space="0" w:color="auto"/>
            <w:bottom w:val="none" w:sz="0" w:space="0" w:color="auto"/>
            <w:right w:val="none" w:sz="0" w:space="0" w:color="auto"/>
          </w:divBdr>
        </w:div>
        <w:div w:id="771626446">
          <w:marLeft w:val="547"/>
          <w:marRight w:val="0"/>
          <w:marTop w:val="0"/>
          <w:marBottom w:val="0"/>
          <w:divBdr>
            <w:top w:val="none" w:sz="0" w:space="0" w:color="auto"/>
            <w:left w:val="none" w:sz="0" w:space="0" w:color="auto"/>
            <w:bottom w:val="none" w:sz="0" w:space="0" w:color="auto"/>
            <w:right w:val="none" w:sz="0" w:space="0" w:color="auto"/>
          </w:divBdr>
        </w:div>
        <w:div w:id="271018581">
          <w:marLeft w:val="547"/>
          <w:marRight w:val="0"/>
          <w:marTop w:val="0"/>
          <w:marBottom w:val="0"/>
          <w:divBdr>
            <w:top w:val="none" w:sz="0" w:space="0" w:color="auto"/>
            <w:left w:val="none" w:sz="0" w:space="0" w:color="auto"/>
            <w:bottom w:val="none" w:sz="0" w:space="0" w:color="auto"/>
            <w:right w:val="none" w:sz="0" w:space="0" w:color="auto"/>
          </w:divBdr>
        </w:div>
        <w:div w:id="263810949">
          <w:marLeft w:val="547"/>
          <w:marRight w:val="0"/>
          <w:marTop w:val="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3089762">
      <w:bodyDiv w:val="1"/>
      <w:marLeft w:val="0"/>
      <w:marRight w:val="0"/>
      <w:marTop w:val="0"/>
      <w:marBottom w:val="0"/>
      <w:divBdr>
        <w:top w:val="none" w:sz="0" w:space="0" w:color="auto"/>
        <w:left w:val="none" w:sz="0" w:space="0" w:color="auto"/>
        <w:bottom w:val="none" w:sz="0" w:space="0" w:color="auto"/>
        <w:right w:val="none" w:sz="0" w:space="0" w:color="auto"/>
      </w:divBdr>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01734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8903521">
      <w:bodyDiv w:val="1"/>
      <w:marLeft w:val="0"/>
      <w:marRight w:val="0"/>
      <w:marTop w:val="0"/>
      <w:marBottom w:val="0"/>
      <w:divBdr>
        <w:top w:val="none" w:sz="0" w:space="0" w:color="auto"/>
        <w:left w:val="none" w:sz="0" w:space="0" w:color="auto"/>
        <w:bottom w:val="none" w:sz="0" w:space="0" w:color="auto"/>
        <w:right w:val="none" w:sz="0" w:space="0" w:color="auto"/>
      </w:divBdr>
    </w:div>
    <w:div w:id="19700168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1994749387">
      <w:bodyDiv w:val="1"/>
      <w:marLeft w:val="0"/>
      <w:marRight w:val="0"/>
      <w:marTop w:val="0"/>
      <w:marBottom w:val="0"/>
      <w:divBdr>
        <w:top w:val="none" w:sz="0" w:space="0" w:color="auto"/>
        <w:left w:val="none" w:sz="0" w:space="0" w:color="auto"/>
        <w:bottom w:val="none" w:sz="0" w:space="0" w:color="auto"/>
        <w:right w:val="none" w:sz="0" w:space="0" w:color="auto"/>
      </w:divBdr>
    </w:div>
    <w:div w:id="1997880782">
      <w:bodyDiv w:val="1"/>
      <w:marLeft w:val="0"/>
      <w:marRight w:val="0"/>
      <w:marTop w:val="0"/>
      <w:marBottom w:val="0"/>
      <w:divBdr>
        <w:top w:val="none" w:sz="0" w:space="0" w:color="auto"/>
        <w:left w:val="none" w:sz="0" w:space="0" w:color="auto"/>
        <w:bottom w:val="none" w:sz="0" w:space="0" w:color="auto"/>
        <w:right w:val="none" w:sz="0" w:space="0" w:color="auto"/>
      </w:divBdr>
      <w:divsChild>
        <w:div w:id="101650957">
          <w:marLeft w:val="547"/>
          <w:marRight w:val="0"/>
          <w:marTop w:val="0"/>
          <w:marBottom w:val="0"/>
          <w:divBdr>
            <w:top w:val="none" w:sz="0" w:space="0" w:color="auto"/>
            <w:left w:val="none" w:sz="0" w:space="0" w:color="auto"/>
            <w:bottom w:val="none" w:sz="0" w:space="0" w:color="auto"/>
            <w:right w:val="none" w:sz="0" w:space="0" w:color="auto"/>
          </w:divBdr>
        </w:div>
        <w:div w:id="1994409817">
          <w:marLeft w:val="547"/>
          <w:marRight w:val="0"/>
          <w:marTop w:val="0"/>
          <w:marBottom w:val="0"/>
          <w:divBdr>
            <w:top w:val="none" w:sz="0" w:space="0" w:color="auto"/>
            <w:left w:val="none" w:sz="0" w:space="0" w:color="auto"/>
            <w:bottom w:val="none" w:sz="0" w:space="0" w:color="auto"/>
            <w:right w:val="none" w:sz="0" w:space="0" w:color="auto"/>
          </w:divBdr>
        </w:div>
        <w:div w:id="672147874">
          <w:marLeft w:val="547"/>
          <w:marRight w:val="0"/>
          <w:marTop w:val="0"/>
          <w:marBottom w:val="0"/>
          <w:divBdr>
            <w:top w:val="none" w:sz="0" w:space="0" w:color="auto"/>
            <w:left w:val="none" w:sz="0" w:space="0" w:color="auto"/>
            <w:bottom w:val="none" w:sz="0" w:space="0" w:color="auto"/>
            <w:right w:val="none" w:sz="0" w:space="0" w:color="auto"/>
          </w:divBdr>
        </w:div>
        <w:div w:id="1084839972">
          <w:marLeft w:val="547"/>
          <w:marRight w:val="0"/>
          <w:marTop w:val="0"/>
          <w:marBottom w:val="0"/>
          <w:divBdr>
            <w:top w:val="none" w:sz="0" w:space="0" w:color="auto"/>
            <w:left w:val="none" w:sz="0" w:space="0" w:color="auto"/>
            <w:bottom w:val="none" w:sz="0" w:space="0" w:color="auto"/>
            <w:right w:val="none" w:sz="0" w:space="0" w:color="auto"/>
          </w:divBdr>
        </w:div>
        <w:div w:id="544566506">
          <w:marLeft w:val="547"/>
          <w:marRight w:val="0"/>
          <w:marTop w:val="0"/>
          <w:marBottom w:val="0"/>
          <w:divBdr>
            <w:top w:val="none" w:sz="0" w:space="0" w:color="auto"/>
            <w:left w:val="none" w:sz="0" w:space="0" w:color="auto"/>
            <w:bottom w:val="none" w:sz="0" w:space="0" w:color="auto"/>
            <w:right w:val="none" w:sz="0" w:space="0" w:color="auto"/>
          </w:divBdr>
        </w:div>
        <w:div w:id="1382903334">
          <w:marLeft w:val="547"/>
          <w:marRight w:val="0"/>
          <w:marTop w:val="0"/>
          <w:marBottom w:val="0"/>
          <w:divBdr>
            <w:top w:val="none" w:sz="0" w:space="0" w:color="auto"/>
            <w:left w:val="none" w:sz="0" w:space="0" w:color="auto"/>
            <w:bottom w:val="none" w:sz="0" w:space="0" w:color="auto"/>
            <w:right w:val="none" w:sz="0" w:space="0" w:color="auto"/>
          </w:divBdr>
        </w:div>
        <w:div w:id="456605667">
          <w:marLeft w:val="547"/>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1.vsdx"/><Relationship Id="rId42" Type="http://schemas.openxmlformats.org/officeDocument/2006/relationships/package" Target="embeddings/Microsoft_Visio_Drawing9.vsdx"/><Relationship Id="rId47" Type="http://schemas.openxmlformats.org/officeDocument/2006/relationships/image" Target="media/image23.png"/><Relationship Id="rId63" Type="http://schemas.openxmlformats.org/officeDocument/2006/relationships/image" Target="media/image31.emf"/><Relationship Id="rId68" Type="http://schemas.openxmlformats.org/officeDocument/2006/relationships/package" Target="embeddings/Microsoft_Visio_Drawing22.vsdx"/><Relationship Id="rId84" Type="http://schemas.openxmlformats.org/officeDocument/2006/relationships/header" Target="header1.xml"/><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image" Target="media/image14.emf"/><Relationship Id="rId37" Type="http://schemas.openxmlformats.org/officeDocument/2006/relationships/package" Target="embeddings/Microsoft_Visio_Drawing7.vsdx"/><Relationship Id="rId53" Type="http://schemas.openxmlformats.org/officeDocument/2006/relationships/package" Target="embeddings/Microsoft_Visio_Drawing14.vsdx"/><Relationship Id="rId58" Type="http://schemas.openxmlformats.org/officeDocument/2006/relationships/package" Target="embeddings/Microsoft_Visio_Drawing17.vsdx"/><Relationship Id="rId74" Type="http://schemas.openxmlformats.org/officeDocument/2006/relationships/package" Target="embeddings/Microsoft_Visio_Drawing25.vsdx"/><Relationship Id="rId79" Type="http://schemas.openxmlformats.org/officeDocument/2006/relationships/image" Target="media/image39.emf"/><Relationship Id="rId5" Type="http://schemas.openxmlformats.org/officeDocument/2006/relationships/customXml" Target="../customXml/item5.xml"/><Relationship Id="rId19" Type="http://schemas.openxmlformats.org/officeDocument/2006/relationships/chart" Target="charts/chart1.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package" Target="embeddings/Microsoft_Visio_Drawing20.vsdx"/><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8.emf"/><Relationship Id="rId46" Type="http://schemas.openxmlformats.org/officeDocument/2006/relationships/package" Target="embeddings/Microsoft_Visio_Drawing11.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27.emf"/><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37.emf"/><Relationship Id="rId83" Type="http://schemas.openxmlformats.org/officeDocument/2006/relationships/image" Target="media/image41.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7.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package" Target="embeddings/Microsoft_Visio_Drawing10.vsdx"/><Relationship Id="rId52" Type="http://schemas.openxmlformats.org/officeDocument/2006/relationships/image" Target="media/image26.emf"/><Relationship Id="rId60" Type="http://schemas.openxmlformats.org/officeDocument/2006/relationships/package" Target="embeddings/Microsoft_Visio_Drawing18.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27.vsdx"/><Relationship Id="rId81" Type="http://schemas.openxmlformats.org/officeDocument/2006/relationships/image" Target="media/image40.emf"/><Relationship Id="rId86"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package" Target="embeddings/Microsoft_Visio_Drawing8.vsdx"/><Relationship Id="rId34" Type="http://schemas.openxmlformats.org/officeDocument/2006/relationships/image" Target="media/image15.emf"/><Relationship Id="rId50" Type="http://schemas.openxmlformats.org/officeDocument/2006/relationships/image" Target="media/image25.emf"/><Relationship Id="rId55" Type="http://schemas.openxmlformats.org/officeDocument/2006/relationships/package" Target="embeddings/Microsoft_Visio_Drawing15.vsdx"/><Relationship Id="rId76" Type="http://schemas.openxmlformats.org/officeDocument/2006/relationships/package" Target="embeddings/Microsoft_Visio_Drawing26.vsdx"/><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9.png"/><Relationship Id="rId45" Type="http://schemas.openxmlformats.org/officeDocument/2006/relationships/image" Target="media/image22.emf"/><Relationship Id="rId66" Type="http://schemas.openxmlformats.org/officeDocument/2006/relationships/package" Target="embeddings/Microsoft_Visio_Drawing21.vsdx"/><Relationship Id="rId87" Type="http://schemas.openxmlformats.org/officeDocument/2006/relationships/fontTable" Target="fontTable.xml"/><Relationship Id="rId61" Type="http://schemas.openxmlformats.org/officeDocument/2006/relationships/image" Target="media/image30.emf"/><Relationship Id="rId82" Type="http://schemas.openxmlformats.org/officeDocument/2006/relationships/package" Target="embeddings/Microsoft_Visio_Drawing2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r>
              <a:rPr lang="en-US"/>
              <a:t>DL TPUT (%) for different GB   (RBs)</a:t>
            </a:r>
          </a:p>
        </c:rich>
      </c:tx>
      <c:overlay val="0"/>
      <c:spPr>
        <a:noFill/>
        <a:ln>
          <a:noFill/>
        </a:ln>
        <a:effectLst/>
      </c:spPr>
      <c:txPr>
        <a:bodyPr rot="0" spcFirstLastPara="1" vertOverflow="ellipsis" vert="horz" wrap="square" anchor="ctr" anchorCtr="1"/>
        <a:lstStyle/>
        <a:p>
          <a:pPr>
            <a:defRPr sz="108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9247594050743664E-2"/>
          <c:y val="0.17675925925925923"/>
          <c:w val="0.87753018372703417"/>
          <c:h val="0.6625418863673076"/>
        </c:manualLayout>
      </c:layout>
      <c:scatterChart>
        <c:scatterStyle val="lineMarker"/>
        <c:varyColors val="0"/>
        <c:ser>
          <c:idx val="0"/>
          <c:order val="0"/>
          <c:tx>
            <c:strRef>
              <c:f>Sheet1!$K$21:$K$22</c:f>
              <c:strCache>
                <c:ptCount val="2"/>
                <c:pt idx="0">
                  <c:v>inter-UE Distance</c:v>
                </c:pt>
                <c:pt idx="1">
                  <c:v>9.6m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Sheet1!$J$23:$J$27</c:f>
              <c:numCache>
                <c:formatCode>General</c:formatCode>
                <c:ptCount val="5"/>
                <c:pt idx="0">
                  <c:v>5</c:v>
                </c:pt>
                <c:pt idx="1">
                  <c:v>10</c:v>
                </c:pt>
                <c:pt idx="2">
                  <c:v>15</c:v>
                </c:pt>
                <c:pt idx="3">
                  <c:v>20</c:v>
                </c:pt>
                <c:pt idx="4">
                  <c:v>25</c:v>
                </c:pt>
              </c:numCache>
            </c:numRef>
          </c:xVal>
          <c:yVal>
            <c:numRef>
              <c:f>Sheet1!$K$23:$K$27</c:f>
              <c:numCache>
                <c:formatCode>General</c:formatCode>
                <c:ptCount val="5"/>
                <c:pt idx="0">
                  <c:v>86.8</c:v>
                </c:pt>
                <c:pt idx="1">
                  <c:v>90.7</c:v>
                </c:pt>
                <c:pt idx="2">
                  <c:v>94.2</c:v>
                </c:pt>
                <c:pt idx="3">
                  <c:v>96.6</c:v>
                </c:pt>
                <c:pt idx="4">
                  <c:v>96.6</c:v>
                </c:pt>
              </c:numCache>
            </c:numRef>
          </c:yVal>
          <c:smooth val="0"/>
          <c:extLst>
            <c:ext xmlns:c16="http://schemas.microsoft.com/office/drawing/2014/chart" uri="{C3380CC4-5D6E-409C-BE32-E72D297353CC}">
              <c16:uniqueId val="{00000000-EBB2-4D26-A618-4210899B7ACD}"/>
            </c:ext>
          </c:extLst>
        </c:ser>
        <c:ser>
          <c:idx val="1"/>
          <c:order val="1"/>
          <c:tx>
            <c:strRef>
              <c:f>Sheet1!$L$21:$L$22</c:f>
              <c:strCache>
                <c:ptCount val="2"/>
                <c:pt idx="0">
                  <c:v>inter-UE Distance</c:v>
                </c:pt>
                <c:pt idx="1">
                  <c:v>3m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Sheet1!$J$23:$J$27</c:f>
              <c:numCache>
                <c:formatCode>General</c:formatCode>
                <c:ptCount val="5"/>
                <c:pt idx="0">
                  <c:v>5</c:v>
                </c:pt>
                <c:pt idx="1">
                  <c:v>10</c:v>
                </c:pt>
                <c:pt idx="2">
                  <c:v>15</c:v>
                </c:pt>
                <c:pt idx="3">
                  <c:v>20</c:v>
                </c:pt>
                <c:pt idx="4">
                  <c:v>25</c:v>
                </c:pt>
              </c:numCache>
            </c:numRef>
          </c:xVal>
          <c:yVal>
            <c:numRef>
              <c:f>Sheet1!$L$23:$L$27</c:f>
              <c:numCache>
                <c:formatCode>General</c:formatCode>
                <c:ptCount val="5"/>
                <c:pt idx="0">
                  <c:v>52.7</c:v>
                </c:pt>
                <c:pt idx="1">
                  <c:v>59.4</c:v>
                </c:pt>
                <c:pt idx="2">
                  <c:v>69.8</c:v>
                </c:pt>
                <c:pt idx="3">
                  <c:v>80.5</c:v>
                </c:pt>
                <c:pt idx="4">
                  <c:v>81.400000000000006</c:v>
                </c:pt>
              </c:numCache>
            </c:numRef>
          </c:yVal>
          <c:smooth val="0"/>
          <c:extLst>
            <c:ext xmlns:c16="http://schemas.microsoft.com/office/drawing/2014/chart" uri="{C3380CC4-5D6E-409C-BE32-E72D297353CC}">
              <c16:uniqueId val="{00000001-EBB2-4D26-A618-4210899B7ACD}"/>
            </c:ext>
          </c:extLst>
        </c:ser>
        <c:dLbls>
          <c:showLegendKey val="0"/>
          <c:showVal val="0"/>
          <c:showCatName val="0"/>
          <c:showSerName val="0"/>
          <c:showPercent val="0"/>
          <c:showBubbleSize val="0"/>
        </c:dLbls>
        <c:axId val="92185872"/>
        <c:axId val="117207936"/>
      </c:scatterChart>
      <c:valAx>
        <c:axId val="92185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207936"/>
        <c:crosses val="autoZero"/>
        <c:crossBetween val="midCat"/>
      </c:valAx>
      <c:valAx>
        <c:axId val="117207936"/>
        <c:scaling>
          <c:orientation val="minMax"/>
          <c:max val="100"/>
          <c:min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2185872"/>
        <c:crosses val="autoZero"/>
        <c:crossBetween val="midCat"/>
      </c:valAx>
      <c:spPr>
        <a:noFill/>
        <a:ln>
          <a:noFill/>
        </a:ln>
        <a:effectLst/>
      </c:spPr>
    </c:plotArea>
    <c:legend>
      <c:legendPos val="b"/>
      <c:layout>
        <c:manualLayout>
          <c:xMode val="edge"/>
          <c:yMode val="edge"/>
          <c:x val="0.14992818816723055"/>
          <c:y val="0.76302029184805342"/>
          <c:w val="0.70033617672790904"/>
          <c:h val="7.270623916517113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HR33RHYHUWRF-507899316-27764</_dlc_DocId>
    <_dlc_DocIdUrl xmlns="ca125759-a0e7-4469-93e0-e34bba23bda5">
      <Url>https://qualcomm.sharepoint.com/teams/pentari/_layouts/15/DocIdRedir.aspx?ID=HR33RHYHUWRF-507899316-27764</Url>
      <Description>HR33RHYHUWRF-507899316-27764</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2.xml><?xml version="1.0" encoding="utf-8"?>
<?mso-contentType ?>
<FormTemplates xmlns="http://schemas.microsoft.com/sharepoint/v3/contenttype/form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A3414D-C040-4769-B39F-0BF99C39DFAD}">
  <ds:schemaRefs>
    <ds:schemaRef ds:uri="http://schemas.microsoft.com/office/2006/metadata/properties"/>
    <ds:schemaRef ds:uri="http://purl.org/dc/dcmitype/"/>
    <ds:schemaRef ds:uri="http://purl.org/dc/elements/1.1/"/>
    <ds:schemaRef ds:uri="http://schemas.microsoft.com/office/infopath/2007/PartnerControls"/>
    <ds:schemaRef ds:uri="943a219e-757a-436b-9054-f071e3c84dcc"/>
    <ds:schemaRef ds:uri="http://purl.org/dc/terms/"/>
    <ds:schemaRef ds:uri="http://schemas.microsoft.com/office/2006/documentManagement/types"/>
    <ds:schemaRef ds:uri="http://schemas.openxmlformats.org/package/2006/metadata/core-properties"/>
    <ds:schemaRef ds:uri="ca125759-a0e7-4469-93e0-e34bba23bda5"/>
    <ds:schemaRef ds:uri="http://www.w3.org/XML/1998/namespace"/>
  </ds:schemaRefs>
</ds:datastoreItem>
</file>

<file path=customXml/itemProps2.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5.xml><?xml version="1.0" encoding="utf-8"?>
<ds:datastoreItem xmlns:ds="http://schemas.openxmlformats.org/officeDocument/2006/customXml" ds:itemID="{27E58864-2299-4940-82B7-F7B73142A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11</TotalTime>
  <Pages>37</Pages>
  <Words>16563</Words>
  <Characters>92594</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108940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18</cp:revision>
  <cp:lastPrinted>2018-02-15T07:29:00Z</cp:lastPrinted>
  <dcterms:created xsi:type="dcterms:W3CDTF">2024-05-10T15:54:00Z</dcterms:created>
  <dcterms:modified xsi:type="dcterms:W3CDTF">2024-05-10T18:12:00Z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MediaServiceImageTags">
    <vt:lpwstr/>
  </property>
  <property fmtid="{D5CDD505-2E9C-101B-9397-08002B2CF9AE}" pid="12" name="_dlc_DocIdItemGuid">
    <vt:lpwstr>37d38187-c093-49a0-b218-b5d7529aeac9</vt:lpwstr>
  </property>
</Properties>
</file>